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952E0" w14:textId="5A90AEC4" w:rsidR="008A3282" w:rsidRPr="0096689C" w:rsidRDefault="008A3282" w:rsidP="008A3282">
      <w:pPr>
        <w:tabs>
          <w:tab w:val="center" w:pos="4536"/>
          <w:tab w:val="right" w:pos="8280"/>
          <w:tab w:val="right" w:pos="9639"/>
        </w:tabs>
        <w:ind w:right="2"/>
        <w:rPr>
          <w:rFonts w:ascii="Arial" w:hAnsi="Arial" w:cs="Arial"/>
          <w:b/>
          <w:bCs/>
        </w:rPr>
      </w:pPr>
      <w:r w:rsidRPr="0096689C">
        <w:rPr>
          <w:rFonts w:ascii="Arial" w:hAnsi="Arial" w:cs="Arial"/>
          <w:b/>
          <w:bCs/>
        </w:rPr>
        <w:t>3GPP TSG RAN WG1 #1</w:t>
      </w:r>
      <w:r w:rsidR="006D2EE3" w:rsidRPr="0096689C">
        <w:rPr>
          <w:rFonts w:ascii="Arial" w:hAnsi="Arial" w:cs="Arial"/>
          <w:b/>
          <w:bCs/>
        </w:rPr>
        <w:t>10</w:t>
      </w:r>
      <w:r w:rsidRPr="0096689C">
        <w:rPr>
          <w:rFonts w:ascii="Arial" w:hAnsi="Arial" w:cs="Arial"/>
          <w:b/>
          <w:bCs/>
        </w:rPr>
        <w:tab/>
      </w:r>
      <w:r w:rsidRPr="0096689C">
        <w:rPr>
          <w:rFonts w:ascii="Arial" w:hAnsi="Arial" w:cs="Arial"/>
          <w:b/>
          <w:bCs/>
        </w:rPr>
        <w:tab/>
      </w:r>
      <w:r w:rsidRPr="0096689C">
        <w:rPr>
          <w:rFonts w:ascii="Arial" w:hAnsi="Arial" w:cs="Arial"/>
          <w:b/>
          <w:bCs/>
        </w:rPr>
        <w:tab/>
      </w:r>
      <w:r w:rsidRPr="005E7243">
        <w:rPr>
          <w:rFonts w:ascii="Arial" w:hAnsi="Arial" w:cs="Arial"/>
          <w:b/>
          <w:bCs/>
        </w:rPr>
        <w:t>R1-220</w:t>
      </w:r>
      <w:r w:rsidR="005E7243" w:rsidRPr="005E7243">
        <w:rPr>
          <w:rFonts w:ascii="Arial" w:hAnsi="Arial" w:cs="Arial"/>
          <w:b/>
          <w:bCs/>
        </w:rPr>
        <w:t>7338</w:t>
      </w:r>
    </w:p>
    <w:p w14:paraId="09FDAE86" w14:textId="77777777" w:rsidR="0096689C" w:rsidRPr="008D117A" w:rsidRDefault="0096689C" w:rsidP="0096689C">
      <w:pPr>
        <w:tabs>
          <w:tab w:val="center" w:pos="4536"/>
          <w:tab w:val="right" w:pos="9072"/>
        </w:tabs>
        <w:rPr>
          <w:rFonts w:ascii="Arial" w:eastAsia="MS Mincho" w:hAnsi="Arial" w:cs="Arial"/>
          <w:b/>
          <w:bCs/>
          <w:szCs w:val="22"/>
          <w:lang w:eastAsia="ja-JP"/>
        </w:rPr>
      </w:pPr>
      <w:r w:rsidRPr="008D117A">
        <w:rPr>
          <w:rFonts w:ascii="Arial" w:eastAsia="MS Mincho" w:hAnsi="Arial" w:cs="Arial"/>
          <w:b/>
          <w:bCs/>
          <w:szCs w:val="22"/>
          <w:lang w:eastAsia="ja-JP"/>
        </w:rPr>
        <w:t>Toulouse, France, August 22</w:t>
      </w:r>
      <w:r w:rsidRPr="008D117A">
        <w:rPr>
          <w:rFonts w:ascii="Arial" w:eastAsia="MS Mincho" w:hAnsi="Arial" w:cs="Arial"/>
          <w:b/>
          <w:bCs/>
          <w:szCs w:val="22"/>
          <w:vertAlign w:val="superscript"/>
          <w:lang w:eastAsia="ja-JP"/>
        </w:rPr>
        <w:t>nd</w:t>
      </w:r>
      <w:r w:rsidRPr="008D117A">
        <w:rPr>
          <w:rFonts w:ascii="Arial" w:eastAsia="MS Mincho" w:hAnsi="Arial" w:cs="Arial"/>
          <w:b/>
          <w:bCs/>
          <w:szCs w:val="22"/>
          <w:lang w:eastAsia="ja-JP"/>
        </w:rPr>
        <w:t xml:space="preserve"> – 26</w:t>
      </w:r>
      <w:r w:rsidRPr="008D117A">
        <w:rPr>
          <w:rFonts w:ascii="Arial" w:eastAsia="MS Mincho" w:hAnsi="Arial" w:cs="Arial"/>
          <w:b/>
          <w:bCs/>
          <w:szCs w:val="22"/>
          <w:vertAlign w:val="superscript"/>
          <w:lang w:eastAsia="ja-JP"/>
        </w:rPr>
        <w:t>th</w:t>
      </w:r>
      <w:r w:rsidRPr="008D117A">
        <w:rPr>
          <w:rFonts w:ascii="Arial" w:eastAsia="MS Mincho" w:hAnsi="Arial" w:cs="Arial"/>
          <w:b/>
          <w:bCs/>
          <w:szCs w:val="22"/>
          <w:lang w:eastAsia="ja-JP"/>
        </w:rPr>
        <w:t>, 2022</w:t>
      </w:r>
    </w:p>
    <w:p w14:paraId="1ED9FE78" w14:textId="23C38725" w:rsidR="00210D4C" w:rsidRDefault="00C519C4" w:rsidP="00311702">
      <w:pPr>
        <w:pStyle w:val="3GPPHeader"/>
      </w:pPr>
      <w:r>
        <w:t xml:space="preserve"> </w:t>
      </w:r>
    </w:p>
    <w:p w14:paraId="5FB7E722" w14:textId="6FECA01C" w:rsidR="00E90E49" w:rsidRPr="00CE30E7" w:rsidRDefault="00E90E49" w:rsidP="00311702">
      <w:pPr>
        <w:pStyle w:val="3GPPHeader"/>
      </w:pPr>
      <w:r w:rsidRPr="00CE30E7">
        <w:t>Agenda Item:</w:t>
      </w:r>
      <w:r w:rsidRPr="00CE30E7">
        <w:tab/>
      </w:r>
      <w:r w:rsidR="00FA72BF">
        <w:t>9.4.</w:t>
      </w:r>
      <w:r w:rsidR="00EF568A">
        <w:t>1.</w:t>
      </w:r>
      <w:r w:rsidR="00FA72BF">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65CCE5A" w:rsidR="00531215" w:rsidRPr="00CE30E7" w:rsidRDefault="003D3C45" w:rsidP="00A22332">
      <w:pPr>
        <w:pStyle w:val="3GPPHeader"/>
        <w:ind w:left="1700" w:hanging="1700"/>
      </w:pPr>
      <w:r w:rsidRPr="00CE30E7">
        <w:t>Title:</w:t>
      </w:r>
      <w:r w:rsidR="00E90E49" w:rsidRPr="00CE30E7">
        <w:tab/>
      </w:r>
      <w:r w:rsidR="00A22332">
        <w:tab/>
      </w:r>
      <w:r w:rsidR="00592643">
        <w:t>P</w:t>
      </w:r>
      <w:r w:rsidR="00EF568A" w:rsidRPr="00EF568A">
        <w:t xml:space="preserve">hysical </w:t>
      </w:r>
      <w:r w:rsidR="00592643">
        <w:t>C</w:t>
      </w:r>
      <w:r w:rsidR="00EF568A" w:rsidRPr="00EF568A">
        <w:t xml:space="preserve">hannel </w:t>
      </w:r>
      <w:r w:rsidR="00592643">
        <w:t>D</w:t>
      </w:r>
      <w:r w:rsidR="00EF568A" w:rsidRPr="00EF568A">
        <w:t xml:space="preserve">esign </w:t>
      </w:r>
      <w:r w:rsidR="00592643">
        <w:t>F</w:t>
      </w:r>
      <w:r w:rsidR="00EF568A" w:rsidRPr="00EF568A">
        <w:t xml:space="preserve">ramework for </w:t>
      </w:r>
      <w:r w:rsidR="00592643">
        <w:t>S</w:t>
      </w:r>
      <w:r w:rsidR="00EF568A" w:rsidRPr="00EF568A">
        <w:t xml:space="preserve">idelink on FR1 </w:t>
      </w:r>
      <w:r w:rsidR="00592643">
        <w:t>U</w:t>
      </w:r>
      <w:r w:rsidR="00EF568A" w:rsidRPr="00EF568A">
        <w:t xml:space="preserve">nlicensed </w:t>
      </w:r>
      <w:r w:rsidR="00592643">
        <w:t>S</w:t>
      </w:r>
      <w:r w:rsidR="00EF568A" w:rsidRPr="00EF568A">
        <w:t>pectrum</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41EE7560" w:rsidR="008A3282" w:rsidRDefault="008A3282" w:rsidP="008A3282">
      <w:pPr>
        <w:jc w:val="both"/>
      </w:pPr>
      <w:r>
        <w:t>The Release</w:t>
      </w:r>
      <w:r w:rsidR="00D25255">
        <w:t xml:space="preserve"> </w:t>
      </w:r>
      <w:r>
        <w:t>1</w:t>
      </w:r>
      <w:r w:rsidR="00FA72BF">
        <w:t>8</w:t>
      </w:r>
      <w:r>
        <w:t xml:space="preserve"> NR sidelink </w:t>
      </w:r>
      <w:r w:rsidR="00FA72BF">
        <w:t>evolution</w:t>
      </w:r>
      <w:r>
        <w:t xml:space="preserve"> 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FA72BF">
        <w:t>[1]</w:t>
      </w:r>
      <w:r w:rsidR="00FA72BF">
        <w:fldChar w:fldCharType="end"/>
      </w:r>
      <w:r>
        <w:t xml:space="preserve">. </w:t>
      </w:r>
    </w:p>
    <w:p w14:paraId="2C6C67B1" w14:textId="41B518FE" w:rsidR="00FA72BF" w:rsidRDefault="00FA72BF" w:rsidP="008A3282">
      <w:pPr>
        <w:jc w:val="both"/>
      </w:pPr>
    </w:p>
    <w:p w14:paraId="5B8CAF55" w14:textId="65BF6989" w:rsidR="00FA72BF" w:rsidRDefault="00FA72BF" w:rsidP="008A3282">
      <w:pPr>
        <w:jc w:val="both"/>
        <w:rPr>
          <w:rFonts w:ascii="Times" w:hAnsi="Times" w:cs="Times"/>
        </w:rPr>
      </w:pPr>
      <w:r>
        <w:t xml:space="preserve">One of the RAN1 objectives is to </w:t>
      </w:r>
      <w:r w:rsidR="00EF568A">
        <w:t>s</w:t>
      </w:r>
      <w:r w:rsidR="00EF568A" w:rsidRPr="00420B53">
        <w:rPr>
          <w:rFonts w:ascii="Times" w:hAnsi="Times" w:cs="Times"/>
        </w:rPr>
        <w:t xml:space="preserve">tudy </w:t>
      </w:r>
      <w:r w:rsidR="00EF568A">
        <w:rPr>
          <w:rFonts w:ascii="Times" w:hAnsi="Times" w:cs="Times"/>
        </w:rPr>
        <w:t>and specify</w:t>
      </w:r>
      <w:r w:rsidR="00EF568A" w:rsidRPr="00420B53">
        <w:rPr>
          <w:rFonts w:ascii="Times" w:hAnsi="Times" w:cs="Times"/>
        </w:rPr>
        <w:t xml:space="preserve"> support of sidelink on unlicensed spectrum for both mode 1 and mode 2 where Uu operation for mode 1 is limited to licensed spectrum only</w:t>
      </w:r>
      <w:r w:rsidR="00EF568A">
        <w:rPr>
          <w:rFonts w:ascii="Times" w:hAnsi="Times" w:cs="Times"/>
        </w:rPr>
        <w:t xml:space="preserve">. The objective involves the physical channel design framework, which includes changes to NR sidelink physical channel structures and procedures to operate on unlicensed spectrum. </w:t>
      </w:r>
    </w:p>
    <w:p w14:paraId="7B40894D" w14:textId="75E05BAF" w:rsidR="006D2EE3" w:rsidRDefault="006D2EE3" w:rsidP="008A3282">
      <w:pPr>
        <w:jc w:val="both"/>
        <w:rPr>
          <w:rFonts w:ascii="Times" w:hAnsi="Times" w:cs="Times"/>
        </w:rPr>
      </w:pPr>
    </w:p>
    <w:p w14:paraId="3B2A4D93" w14:textId="23CFB899" w:rsidR="006D2EE3" w:rsidRDefault="006D2EE3" w:rsidP="008A3282">
      <w:pPr>
        <w:jc w:val="both"/>
        <w:rPr>
          <w:rFonts w:ascii="Times" w:hAnsi="Times" w:cs="Times"/>
        </w:rPr>
      </w:pPr>
      <w:r>
        <w:rPr>
          <w:rFonts w:ascii="Times" w:hAnsi="Times" w:cs="Times"/>
        </w:rPr>
        <w:t>In RAN1 #109-e meeting, the following agreements were made.</w:t>
      </w:r>
    </w:p>
    <w:p w14:paraId="72E97ADA" w14:textId="021B0305" w:rsidR="006D2EE3" w:rsidRDefault="006D2EE3" w:rsidP="008A3282">
      <w:pPr>
        <w:jc w:val="both"/>
        <w:rPr>
          <w:rFonts w:ascii="Times" w:hAnsi="Times" w:cs="Times"/>
        </w:rPr>
      </w:pPr>
    </w:p>
    <w:p w14:paraId="61C088C0" w14:textId="77777777" w:rsidR="006D2EE3" w:rsidRPr="006D2EE3" w:rsidRDefault="006D2EE3" w:rsidP="006D2EE3">
      <w:pPr>
        <w:jc w:val="both"/>
        <w:rPr>
          <w:b/>
        </w:rPr>
      </w:pPr>
      <w:r w:rsidRPr="006D2EE3">
        <w:rPr>
          <w:b/>
          <w:highlight w:val="green"/>
        </w:rPr>
        <w:t>Agreement</w:t>
      </w:r>
    </w:p>
    <w:p w14:paraId="324B1F44" w14:textId="77777777" w:rsidR="006D2EE3" w:rsidRPr="006D2EE3" w:rsidRDefault="006D2EE3" w:rsidP="006D2EE3">
      <w:pPr>
        <w:jc w:val="both"/>
      </w:pPr>
      <w:r w:rsidRPr="006D2EE3">
        <w:t>SL BWP, SL resource pool in R16/R17 NR SL and RB set in R16 NR-U are reused for SL-U as baseline</w:t>
      </w:r>
    </w:p>
    <w:p w14:paraId="06FB54AA" w14:textId="77777777" w:rsidR="006D2EE3" w:rsidRPr="006D2EE3" w:rsidRDefault="006D2EE3" w:rsidP="0014222E">
      <w:pPr>
        <w:pStyle w:val="ListParagraph"/>
        <w:numPr>
          <w:ilvl w:val="0"/>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Only one SL BWP is (pre-)configured within a carrier</w:t>
      </w:r>
    </w:p>
    <w:p w14:paraId="72EBB2E1" w14:textId="77777777" w:rsidR="006D2EE3" w:rsidRPr="006D2EE3" w:rsidRDefault="006D2EE3" w:rsidP="0014222E">
      <w:pPr>
        <w:pStyle w:val="ListParagraph"/>
        <w:numPr>
          <w:ilvl w:val="0"/>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The SL BWP is (pre-)configured to include one or multiple SL resource pools</w:t>
      </w:r>
    </w:p>
    <w:p w14:paraId="573A599F" w14:textId="77777777" w:rsidR="006D2EE3" w:rsidRPr="006D2EE3" w:rsidRDefault="006D2EE3" w:rsidP="0014222E">
      <w:pPr>
        <w:pStyle w:val="ListParagraph"/>
        <w:numPr>
          <w:ilvl w:val="0"/>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At least support that one SL resource pool can be (pre-)configured to include integer number of RB sets</w:t>
      </w:r>
    </w:p>
    <w:p w14:paraId="748D1A93" w14:textId="77777777" w:rsidR="006D2EE3" w:rsidRPr="006D2EE3" w:rsidRDefault="006D2EE3" w:rsidP="0014222E">
      <w:pPr>
        <w:pStyle w:val="ListParagraph"/>
        <w:numPr>
          <w:ilvl w:val="1"/>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whether/how to support one SL resource pool can include sub-set of PRBs of one RB set</w:t>
      </w:r>
    </w:p>
    <w:p w14:paraId="6441763B" w14:textId="77777777" w:rsidR="006D2EE3" w:rsidRPr="006D2EE3" w:rsidRDefault="006D2EE3" w:rsidP="0014222E">
      <w:pPr>
        <w:pStyle w:val="ListParagraph"/>
        <w:numPr>
          <w:ilvl w:val="1"/>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the applicable resource pool</w:t>
      </w:r>
    </w:p>
    <w:p w14:paraId="3E61A6F3" w14:textId="77777777" w:rsidR="006D2EE3" w:rsidRPr="006D2EE3" w:rsidRDefault="006D2EE3" w:rsidP="0014222E">
      <w:pPr>
        <w:pStyle w:val="ListParagraph"/>
        <w:numPr>
          <w:ilvl w:val="1"/>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the impact on sub-channel size and number of sub-channels in a resource pool if sub-channel is supported</w:t>
      </w:r>
    </w:p>
    <w:p w14:paraId="434E993C" w14:textId="77777777" w:rsidR="006D2EE3" w:rsidRPr="006D2EE3" w:rsidRDefault="006D2EE3" w:rsidP="0014222E">
      <w:pPr>
        <w:pStyle w:val="ListParagraph"/>
        <w:numPr>
          <w:ilvl w:val="0"/>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PRBs within intra-cell guard band of two adjacent RB sets belong to a resource pool</w:t>
      </w:r>
      <w:r w:rsidRPr="006D2EE3">
        <w:rPr>
          <w:rFonts w:ascii="Times New Roman" w:hAnsi="Times New Roman"/>
          <w:sz w:val="24"/>
          <w:szCs w:val="24"/>
        </w:rPr>
        <w:t xml:space="preserve"> </w:t>
      </w:r>
      <w:r w:rsidRPr="006D2EE3">
        <w:rPr>
          <w:rFonts w:ascii="Times New Roman" w:hAnsi="Times New Roman"/>
          <w:sz w:val="24"/>
          <w:szCs w:val="24"/>
          <w:lang w:eastAsia="zh-CN"/>
        </w:rPr>
        <w:t>if the resource pool includes the two adjacent RB sets</w:t>
      </w:r>
    </w:p>
    <w:p w14:paraId="39596E49" w14:textId="77777777" w:rsidR="006D2EE3" w:rsidRPr="006D2EE3" w:rsidRDefault="006D2EE3" w:rsidP="0014222E">
      <w:pPr>
        <w:pStyle w:val="ListParagraph"/>
        <w:numPr>
          <w:ilvl w:val="1"/>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details, e.g., how such PRBs are used, the applicable resource pool, etc.</w:t>
      </w:r>
    </w:p>
    <w:p w14:paraId="36E8B80B" w14:textId="77777777" w:rsidR="006D2EE3" w:rsidRPr="006D2EE3" w:rsidRDefault="006D2EE3" w:rsidP="0014222E">
      <w:pPr>
        <w:pStyle w:val="ListParagraph"/>
        <w:numPr>
          <w:ilvl w:val="0"/>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whether R16/R17 NR SL S-SSB slots and/or new S-SSB slots (if supported) are excluded from resource pool</w:t>
      </w:r>
    </w:p>
    <w:p w14:paraId="18E94974" w14:textId="77777777" w:rsidR="006D2EE3" w:rsidRPr="006D2EE3" w:rsidRDefault="006D2EE3" w:rsidP="0014222E">
      <w:pPr>
        <w:pStyle w:val="ListParagraph"/>
        <w:numPr>
          <w:ilvl w:val="0"/>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which slots belong to resource pool, e.g., how to set the value of bitmap, whether to consider SL-U/NR-U operating in the same carrier and whether TDD configuration are considered, etc.</w:t>
      </w:r>
    </w:p>
    <w:p w14:paraId="48B3973F" w14:textId="77777777" w:rsidR="006D2EE3" w:rsidRPr="006D2EE3" w:rsidRDefault="006D2EE3" w:rsidP="0014222E">
      <w:pPr>
        <w:pStyle w:val="ListParagraph"/>
        <w:numPr>
          <w:ilvl w:val="0"/>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the impact of PSCCH/PSSCH mapping to frequency resources on resource pool configuration, on sub-channel definition if sub-channel is supported, etc.</w:t>
      </w:r>
    </w:p>
    <w:p w14:paraId="2CBE16E4" w14:textId="77777777" w:rsidR="006D2EE3" w:rsidRPr="006D2EE3" w:rsidRDefault="006D2EE3" w:rsidP="006D2EE3">
      <w:pPr>
        <w:jc w:val="both"/>
        <w:rPr>
          <w:lang w:eastAsia="x-none"/>
        </w:rPr>
      </w:pPr>
    </w:p>
    <w:p w14:paraId="1380FBDA" w14:textId="77777777" w:rsidR="006D2EE3" w:rsidRPr="006D2EE3" w:rsidRDefault="006D2EE3" w:rsidP="006D2EE3">
      <w:pPr>
        <w:jc w:val="both"/>
        <w:rPr>
          <w:b/>
        </w:rPr>
      </w:pPr>
      <w:r w:rsidRPr="006D2EE3">
        <w:rPr>
          <w:b/>
          <w:highlight w:val="green"/>
        </w:rPr>
        <w:t>Agreement</w:t>
      </w:r>
    </w:p>
    <w:p w14:paraId="564A9790" w14:textId="77777777" w:rsidR="006D2EE3" w:rsidRPr="006D2EE3" w:rsidRDefault="006D2EE3" w:rsidP="006D2EE3">
      <w:pPr>
        <w:jc w:val="both"/>
      </w:pPr>
      <w:r w:rsidRPr="006D2EE3">
        <w:t>For PSCCH and PSSCH in SL-U:</w:t>
      </w:r>
    </w:p>
    <w:p w14:paraId="06A54017" w14:textId="77777777" w:rsidR="006D2EE3" w:rsidRPr="006D2EE3" w:rsidRDefault="006D2EE3" w:rsidP="0014222E">
      <w:pPr>
        <w:pStyle w:val="ListParagraph"/>
        <w:numPr>
          <w:ilvl w:val="0"/>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Both R16/R17 NR SL contiguous RB-based and R16 NR-U interlace RB-based transmissions are considered as starting point</w:t>
      </w:r>
    </w:p>
    <w:p w14:paraId="0C985E7E" w14:textId="77777777" w:rsidR="006D2EE3" w:rsidRPr="006D2EE3" w:rsidRDefault="006D2EE3" w:rsidP="0014222E">
      <w:pPr>
        <w:pStyle w:val="ListParagraph"/>
        <w:numPr>
          <w:ilvl w:val="1"/>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lastRenderedPageBreak/>
        <w:t>RAN1 strives to have unified design for both contiguous RB-based and interlace RB-based transmissions</w:t>
      </w:r>
    </w:p>
    <w:p w14:paraId="4C6DBAB9" w14:textId="77777777" w:rsidR="006D2EE3" w:rsidRPr="006D2EE3" w:rsidRDefault="006D2EE3" w:rsidP="0014222E">
      <w:pPr>
        <w:pStyle w:val="ListParagraph"/>
        <w:numPr>
          <w:ilvl w:val="1"/>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whether/how to address IBE (In Band Emission) impact</w:t>
      </w:r>
    </w:p>
    <w:p w14:paraId="28A138D4" w14:textId="77777777" w:rsidR="006D2EE3" w:rsidRPr="006D2EE3" w:rsidRDefault="006D2EE3" w:rsidP="006D2EE3">
      <w:pPr>
        <w:jc w:val="both"/>
        <w:rPr>
          <w:lang w:eastAsia="x-none"/>
        </w:rPr>
      </w:pPr>
    </w:p>
    <w:p w14:paraId="4C0DECE4" w14:textId="77777777" w:rsidR="006D2EE3" w:rsidRPr="006D2EE3" w:rsidRDefault="006D2EE3" w:rsidP="006D2EE3">
      <w:pPr>
        <w:jc w:val="both"/>
        <w:rPr>
          <w:rFonts w:eastAsia="SimSun"/>
          <w:b/>
        </w:rPr>
      </w:pPr>
      <w:r w:rsidRPr="006D2EE3">
        <w:rPr>
          <w:b/>
          <w:highlight w:val="green"/>
        </w:rPr>
        <w:t>Agreement</w:t>
      </w:r>
    </w:p>
    <w:p w14:paraId="4D45B26E" w14:textId="77777777" w:rsidR="006D2EE3" w:rsidRPr="006D2EE3" w:rsidRDefault="006D2EE3" w:rsidP="006D2EE3">
      <w:pPr>
        <w:pStyle w:val="ListParagraph"/>
        <w:autoSpaceDE w:val="0"/>
        <w:autoSpaceDN w:val="0"/>
        <w:adjustRightInd w:val="0"/>
        <w:snapToGrid w:val="0"/>
        <w:ind w:left="0"/>
        <w:jc w:val="both"/>
        <w:rPr>
          <w:rFonts w:ascii="Times New Roman" w:hAnsi="Times New Roman"/>
          <w:sz w:val="24"/>
          <w:szCs w:val="24"/>
          <w:lang w:eastAsia="zh-CN"/>
        </w:rPr>
      </w:pPr>
      <w:r w:rsidRPr="006D2EE3">
        <w:rPr>
          <w:rFonts w:ascii="Times New Roman" w:hAnsi="Times New Roman"/>
          <w:sz w:val="24"/>
          <w:szCs w:val="24"/>
          <w:lang w:eastAsia="zh-CN"/>
        </w:rPr>
        <w:t>For PSCCH and PSSCH in SL-U:</w:t>
      </w:r>
    </w:p>
    <w:p w14:paraId="05DB0A5E" w14:textId="77777777" w:rsidR="006D2EE3" w:rsidRPr="006D2EE3" w:rsidRDefault="006D2EE3" w:rsidP="0014222E">
      <w:pPr>
        <w:pStyle w:val="ListParagraph"/>
        <w:numPr>
          <w:ilvl w:val="0"/>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For interlace RB-based transmission (if supported), at least the following candidates can be discussed:</w:t>
      </w:r>
    </w:p>
    <w:p w14:paraId="3F297AE9" w14:textId="77777777" w:rsidR="006D2EE3" w:rsidRPr="006D2EE3" w:rsidRDefault="006D2EE3" w:rsidP="0014222E">
      <w:pPr>
        <w:pStyle w:val="ListParagraph"/>
        <w:numPr>
          <w:ilvl w:val="1"/>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Frequency domain resource allocation granularity is one sub-channel for PSSCH transmission</w:t>
      </w:r>
    </w:p>
    <w:p w14:paraId="355D106A" w14:textId="77777777" w:rsidR="006D2EE3" w:rsidRPr="006D2EE3" w:rsidRDefault="006D2EE3" w:rsidP="0014222E">
      <w:pPr>
        <w:pStyle w:val="ListParagraph"/>
        <w:numPr>
          <w:ilvl w:val="2"/>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Other resource allocation granularity, e.g., RB-level</w:t>
      </w:r>
    </w:p>
    <w:p w14:paraId="4E4B8F32" w14:textId="77777777" w:rsidR="006D2EE3" w:rsidRPr="006D2EE3" w:rsidRDefault="006D2EE3" w:rsidP="0014222E">
      <w:pPr>
        <w:pStyle w:val="ListParagraph"/>
        <w:numPr>
          <w:ilvl w:val="1"/>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1 sub-channel equals K interlaces if sub-channel is supported</w:t>
      </w:r>
    </w:p>
    <w:p w14:paraId="43C13F17" w14:textId="77777777" w:rsidR="006D2EE3" w:rsidRPr="006D2EE3" w:rsidRDefault="006D2EE3" w:rsidP="0014222E">
      <w:pPr>
        <w:pStyle w:val="ListParagraph"/>
        <w:numPr>
          <w:ilvl w:val="2"/>
          <w:numId w:val="13"/>
        </w:numPr>
        <w:autoSpaceDE w:val="0"/>
        <w:autoSpaceDN w:val="0"/>
        <w:adjustRightInd w:val="0"/>
        <w:snapToGrid w:val="0"/>
        <w:jc w:val="both"/>
        <w:rPr>
          <w:rFonts w:ascii="Times New Roman" w:hAnsi="Times New Roman"/>
          <w:strike/>
          <w:sz w:val="24"/>
          <w:szCs w:val="24"/>
          <w:lang w:eastAsia="zh-CN"/>
        </w:rPr>
      </w:pPr>
      <w:r w:rsidRPr="006D2EE3">
        <w:rPr>
          <w:rFonts w:ascii="Times New Roman" w:hAnsi="Times New Roman"/>
          <w:sz w:val="24"/>
          <w:szCs w:val="24"/>
          <w:lang w:eastAsia="zh-CN"/>
        </w:rPr>
        <w:t>FFS details</w:t>
      </w:r>
    </w:p>
    <w:p w14:paraId="679E2B99" w14:textId="77777777" w:rsidR="006D2EE3" w:rsidRPr="006D2EE3" w:rsidRDefault="006D2EE3" w:rsidP="0014222E">
      <w:pPr>
        <w:pStyle w:val="ListParagraph"/>
        <w:numPr>
          <w:ilvl w:val="1"/>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eastAsia="SimSun" w:hAnsi="Times New Roman"/>
          <w:sz w:val="24"/>
          <w:szCs w:val="24"/>
          <w:lang w:eastAsia="zh-CN"/>
        </w:rPr>
        <w:t>Other candidates are not precluded</w:t>
      </w:r>
    </w:p>
    <w:p w14:paraId="39FB690B" w14:textId="77777777" w:rsidR="006D2EE3" w:rsidRPr="006D2EE3" w:rsidRDefault="006D2EE3" w:rsidP="0014222E">
      <w:pPr>
        <w:pStyle w:val="ListParagraph"/>
        <w:numPr>
          <w:ilvl w:val="1"/>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mapping of PSCCH to frequency resources</w:t>
      </w:r>
    </w:p>
    <w:p w14:paraId="7CF9AA60" w14:textId="77777777" w:rsidR="006D2EE3" w:rsidRPr="006D2EE3" w:rsidRDefault="006D2EE3" w:rsidP="0014222E">
      <w:pPr>
        <w:pStyle w:val="ListParagraph"/>
        <w:numPr>
          <w:ilvl w:val="1"/>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resource indication in time/frequency domain, e.g., how to handle using one RB set or multiple RB sets, etc.</w:t>
      </w:r>
    </w:p>
    <w:p w14:paraId="110A2DD9" w14:textId="77777777" w:rsidR="006D2EE3" w:rsidRPr="006D2EE3" w:rsidRDefault="006D2EE3" w:rsidP="006D2EE3">
      <w:pPr>
        <w:jc w:val="both"/>
        <w:rPr>
          <w:lang w:eastAsia="x-none"/>
        </w:rPr>
      </w:pPr>
    </w:p>
    <w:p w14:paraId="4E8D92CE" w14:textId="77777777" w:rsidR="006D2EE3" w:rsidRPr="006D2EE3" w:rsidRDefault="006D2EE3" w:rsidP="006D2EE3">
      <w:pPr>
        <w:jc w:val="both"/>
        <w:rPr>
          <w:b/>
        </w:rPr>
      </w:pPr>
      <w:r w:rsidRPr="006D2EE3">
        <w:rPr>
          <w:b/>
          <w:highlight w:val="green"/>
        </w:rPr>
        <w:t>Agreement</w:t>
      </w:r>
    </w:p>
    <w:p w14:paraId="2845D2C9" w14:textId="77777777" w:rsidR="006D2EE3" w:rsidRPr="006D2EE3" w:rsidRDefault="006D2EE3" w:rsidP="006D2EE3">
      <w:pPr>
        <w:jc w:val="both"/>
      </w:pPr>
      <w:r w:rsidRPr="006D2EE3">
        <w:t>For slot structure in SL-U:</w:t>
      </w:r>
    </w:p>
    <w:p w14:paraId="19B43CB8" w14:textId="77777777" w:rsidR="006D2EE3" w:rsidRPr="006D2EE3" w:rsidRDefault="006D2EE3" w:rsidP="0014222E">
      <w:pPr>
        <w:pStyle w:val="ListParagraph"/>
        <w:numPr>
          <w:ilvl w:val="0"/>
          <w:numId w:val="14"/>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At least R16/R17 NR SL slot-based PSCCH/PSSCH transmission is supported</w:t>
      </w:r>
    </w:p>
    <w:p w14:paraId="328A0E33" w14:textId="77777777" w:rsidR="006D2EE3" w:rsidRPr="006D2EE3" w:rsidRDefault="006D2EE3" w:rsidP="0014222E">
      <w:pPr>
        <w:pStyle w:val="ListParagraph"/>
        <w:numPr>
          <w:ilvl w:val="1"/>
          <w:numId w:val="14"/>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whether/how to support additional starting symbol(s) within a slot for the PSCCH/PSSCH transmission</w:t>
      </w:r>
    </w:p>
    <w:p w14:paraId="754F8C92" w14:textId="77777777" w:rsidR="006D2EE3" w:rsidRPr="006D2EE3" w:rsidRDefault="006D2EE3" w:rsidP="006D2EE3">
      <w:pPr>
        <w:jc w:val="both"/>
        <w:rPr>
          <w:lang w:eastAsia="x-none"/>
        </w:rPr>
      </w:pPr>
    </w:p>
    <w:p w14:paraId="07D0B946" w14:textId="77777777" w:rsidR="006D2EE3" w:rsidRPr="006D2EE3" w:rsidRDefault="006D2EE3" w:rsidP="006D2EE3">
      <w:pPr>
        <w:jc w:val="both"/>
        <w:rPr>
          <w:b/>
        </w:rPr>
      </w:pPr>
      <w:r w:rsidRPr="006D2EE3">
        <w:rPr>
          <w:b/>
          <w:highlight w:val="green"/>
        </w:rPr>
        <w:t>Agreement</w:t>
      </w:r>
    </w:p>
    <w:p w14:paraId="6D606C32" w14:textId="77777777" w:rsidR="006D2EE3" w:rsidRPr="006D2EE3" w:rsidRDefault="006D2EE3" w:rsidP="006D2EE3">
      <w:pPr>
        <w:jc w:val="both"/>
      </w:pPr>
      <w:r w:rsidRPr="006D2EE3">
        <w:t>For PSFCH and SL-HARQ in SL-U:</w:t>
      </w:r>
    </w:p>
    <w:p w14:paraId="2723BC17" w14:textId="77777777" w:rsidR="006D2EE3" w:rsidRPr="006D2EE3" w:rsidRDefault="006D2EE3" w:rsidP="0014222E">
      <w:pPr>
        <w:pStyle w:val="ListParagraph"/>
        <w:numPr>
          <w:ilvl w:val="0"/>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At least R16 NR SL PSFCH format 0 is supported</w:t>
      </w:r>
    </w:p>
    <w:p w14:paraId="20F396FF" w14:textId="77777777" w:rsidR="006D2EE3" w:rsidRPr="006D2EE3" w:rsidRDefault="006D2EE3" w:rsidP="0014222E">
      <w:pPr>
        <w:pStyle w:val="ListParagraph"/>
        <w:numPr>
          <w:ilvl w:val="1"/>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whether to introduce new PSFCH format</w:t>
      </w:r>
    </w:p>
    <w:p w14:paraId="3BF489E8" w14:textId="77777777" w:rsidR="006D2EE3" w:rsidRPr="006D2EE3" w:rsidRDefault="006D2EE3" w:rsidP="0014222E">
      <w:pPr>
        <w:pStyle w:val="ListParagraph"/>
        <w:numPr>
          <w:ilvl w:val="0"/>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how to meet OCB and PSD requirement for PSFCH transmission, e.g., using interlaced RB transmission, whether/how to avoid too small PSFCH capacity, etc.</w:t>
      </w:r>
    </w:p>
    <w:p w14:paraId="2F5B57E2" w14:textId="77777777" w:rsidR="006D2EE3" w:rsidRPr="006D2EE3" w:rsidRDefault="006D2EE3" w:rsidP="0014222E">
      <w:pPr>
        <w:pStyle w:val="ListParagraph"/>
        <w:numPr>
          <w:ilvl w:val="0"/>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the locations of PSFCH resources, e.g., (pre-)configured, dynamically indicated, etc.</w:t>
      </w:r>
    </w:p>
    <w:p w14:paraId="5E474155" w14:textId="77777777" w:rsidR="006D2EE3" w:rsidRPr="006D2EE3" w:rsidRDefault="006D2EE3" w:rsidP="0014222E">
      <w:pPr>
        <w:pStyle w:val="ListParagraph"/>
        <w:numPr>
          <w:ilvl w:val="0"/>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whether/how to address PSFCH transmission dropping due to LBT failure, e.g., whether to have multiple PSFCH occasions for a PSSCH and the related PSSCH-PSFCH mapping relationship, impact on SL HARQ-ACK reporting to the gNB for Mode 1, etc.</w:t>
      </w:r>
    </w:p>
    <w:p w14:paraId="6EA2379D" w14:textId="77777777" w:rsidR="006D2EE3" w:rsidRPr="006D2EE3" w:rsidRDefault="006D2EE3" w:rsidP="0014222E">
      <w:pPr>
        <w:pStyle w:val="ListParagraph"/>
        <w:numPr>
          <w:ilvl w:val="0"/>
          <w:numId w:val="13"/>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 xml:space="preserve">FFS: whether/how to address PSFCH and related PSSCH in different COTs </w:t>
      </w:r>
    </w:p>
    <w:p w14:paraId="603C64CA" w14:textId="77777777" w:rsidR="006D2EE3" w:rsidRPr="006D2EE3" w:rsidRDefault="006D2EE3" w:rsidP="006D2EE3">
      <w:pPr>
        <w:jc w:val="both"/>
        <w:rPr>
          <w:rFonts w:eastAsia="SimSun"/>
        </w:rPr>
      </w:pPr>
    </w:p>
    <w:p w14:paraId="07F382D0" w14:textId="77777777" w:rsidR="006D2EE3" w:rsidRPr="006D2EE3" w:rsidRDefault="006D2EE3" w:rsidP="006D2EE3">
      <w:pPr>
        <w:jc w:val="both"/>
        <w:rPr>
          <w:b/>
        </w:rPr>
      </w:pPr>
      <w:r w:rsidRPr="006D2EE3">
        <w:rPr>
          <w:b/>
          <w:highlight w:val="green"/>
        </w:rPr>
        <w:t>Agreement</w:t>
      </w:r>
    </w:p>
    <w:p w14:paraId="23EE087B" w14:textId="77777777" w:rsidR="006D2EE3" w:rsidRPr="006D2EE3" w:rsidRDefault="006D2EE3" w:rsidP="006D2EE3">
      <w:pPr>
        <w:jc w:val="both"/>
      </w:pPr>
      <w:r w:rsidRPr="006D2EE3">
        <w:t>For S-SSB and synchronization in SL-U:</w:t>
      </w:r>
    </w:p>
    <w:p w14:paraId="7DC822E2" w14:textId="77777777" w:rsidR="006D2EE3" w:rsidRPr="006D2EE3" w:rsidRDefault="006D2EE3" w:rsidP="0014222E">
      <w:pPr>
        <w:pStyle w:val="ListParagraph"/>
        <w:numPr>
          <w:ilvl w:val="0"/>
          <w:numId w:val="15"/>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the time domain locations of S-SSB resources, e.g., whether/how to introduce more candidate occasions compared with R16/R17 NR SL design, etc.</w:t>
      </w:r>
    </w:p>
    <w:p w14:paraId="01EF2DE5" w14:textId="77777777" w:rsidR="006D2EE3" w:rsidRPr="006D2EE3" w:rsidRDefault="006D2EE3" w:rsidP="0014222E">
      <w:pPr>
        <w:pStyle w:val="ListParagraph"/>
        <w:numPr>
          <w:ilvl w:val="0"/>
          <w:numId w:val="15"/>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Down-selection at least one of the following solutions to meet OCB and PSD requirement for S-SSB transmission</w:t>
      </w:r>
    </w:p>
    <w:p w14:paraId="4FC04BFC" w14:textId="77777777" w:rsidR="006D2EE3" w:rsidRPr="006D2EE3" w:rsidRDefault="006D2EE3" w:rsidP="0014222E">
      <w:pPr>
        <w:pStyle w:val="ListParagraph"/>
        <w:numPr>
          <w:ilvl w:val="1"/>
          <w:numId w:val="15"/>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Option 1: Using interlaced RB transmission</w:t>
      </w:r>
    </w:p>
    <w:p w14:paraId="1F2FD952" w14:textId="77777777" w:rsidR="006D2EE3" w:rsidRPr="006D2EE3" w:rsidRDefault="006D2EE3" w:rsidP="0014222E">
      <w:pPr>
        <w:pStyle w:val="ListParagraph"/>
        <w:numPr>
          <w:ilvl w:val="1"/>
          <w:numId w:val="15"/>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Option 2: S-SSB multiplexing with other SL transmissions in the same slot</w:t>
      </w:r>
    </w:p>
    <w:p w14:paraId="09B0CFF2" w14:textId="77777777" w:rsidR="006D2EE3" w:rsidRPr="006D2EE3" w:rsidRDefault="006D2EE3" w:rsidP="0014222E">
      <w:pPr>
        <w:pStyle w:val="ListParagraph"/>
        <w:numPr>
          <w:ilvl w:val="1"/>
          <w:numId w:val="15"/>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Option 3: Repetition of S-PSS/S-SSS/PSBCH in frequency domain</w:t>
      </w:r>
    </w:p>
    <w:p w14:paraId="5F263062" w14:textId="77777777" w:rsidR="006D2EE3" w:rsidRPr="006D2EE3" w:rsidRDefault="006D2EE3" w:rsidP="0014222E">
      <w:pPr>
        <w:pStyle w:val="ListParagraph"/>
        <w:numPr>
          <w:ilvl w:val="1"/>
          <w:numId w:val="15"/>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Option 4: S-PSS/S-SSS/PSBCH with wider bandwidth</w:t>
      </w:r>
    </w:p>
    <w:p w14:paraId="571B05A7" w14:textId="77777777" w:rsidR="006D2EE3" w:rsidRPr="006D2EE3" w:rsidRDefault="006D2EE3" w:rsidP="0014222E">
      <w:pPr>
        <w:pStyle w:val="ListParagraph"/>
        <w:numPr>
          <w:ilvl w:val="0"/>
          <w:numId w:val="15"/>
        </w:numPr>
        <w:autoSpaceDE w:val="0"/>
        <w:autoSpaceDN w:val="0"/>
        <w:adjustRightInd w:val="0"/>
        <w:snapToGrid w:val="0"/>
        <w:jc w:val="both"/>
        <w:rPr>
          <w:rFonts w:ascii="Times New Roman" w:hAnsi="Times New Roman"/>
          <w:sz w:val="24"/>
          <w:szCs w:val="24"/>
          <w:lang w:eastAsia="zh-CN"/>
        </w:rPr>
      </w:pPr>
      <w:r w:rsidRPr="006D2EE3">
        <w:rPr>
          <w:rFonts w:ascii="Times New Roman" w:eastAsia="SimSun" w:hAnsi="Times New Roman"/>
          <w:sz w:val="24"/>
          <w:szCs w:val="24"/>
          <w:lang w:eastAsia="zh-CN"/>
        </w:rPr>
        <w:t xml:space="preserve">FFS: whether to support </w:t>
      </w:r>
      <w:r w:rsidRPr="006D2EE3">
        <w:rPr>
          <w:rFonts w:ascii="Times New Roman" w:hAnsi="Times New Roman"/>
          <w:sz w:val="24"/>
          <w:szCs w:val="24"/>
          <w:lang w:eastAsia="zh-CN"/>
        </w:rPr>
        <w:t>4 symbols S-SSB</w:t>
      </w:r>
    </w:p>
    <w:p w14:paraId="42B4C0A5" w14:textId="77777777" w:rsidR="006D2EE3" w:rsidRPr="006D2EE3" w:rsidRDefault="006D2EE3" w:rsidP="0014222E">
      <w:pPr>
        <w:pStyle w:val="ListParagraph"/>
        <w:numPr>
          <w:ilvl w:val="1"/>
          <w:numId w:val="15"/>
        </w:numPr>
        <w:autoSpaceDE w:val="0"/>
        <w:autoSpaceDN w:val="0"/>
        <w:adjustRightInd w:val="0"/>
        <w:snapToGrid w:val="0"/>
        <w:jc w:val="both"/>
        <w:rPr>
          <w:rFonts w:ascii="Times New Roman" w:hAnsi="Times New Roman"/>
          <w:sz w:val="24"/>
          <w:szCs w:val="24"/>
          <w:lang w:eastAsia="zh-CN"/>
        </w:rPr>
      </w:pPr>
      <w:r w:rsidRPr="006D2EE3">
        <w:rPr>
          <w:rFonts w:ascii="Times New Roman" w:eastAsia="SimSun" w:hAnsi="Times New Roman"/>
          <w:sz w:val="24"/>
          <w:szCs w:val="24"/>
          <w:lang w:eastAsia="zh-CN"/>
        </w:rPr>
        <w:t>Note:</w:t>
      </w:r>
      <w:r w:rsidRPr="006D2EE3">
        <w:rPr>
          <w:rFonts w:ascii="Times New Roman" w:hAnsi="Times New Roman"/>
          <w:sz w:val="24"/>
          <w:szCs w:val="24"/>
          <w:lang w:eastAsia="zh-CN"/>
        </w:rPr>
        <w:t xml:space="preserve"> 4 symbols S-SSB can be considered with options 1/2/3/4 above</w:t>
      </w:r>
    </w:p>
    <w:p w14:paraId="2B4F3FC7" w14:textId="77777777" w:rsidR="006D2EE3" w:rsidRPr="006D2EE3" w:rsidRDefault="006D2EE3" w:rsidP="0014222E">
      <w:pPr>
        <w:pStyle w:val="ListParagraph"/>
        <w:numPr>
          <w:ilvl w:val="0"/>
          <w:numId w:val="15"/>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whether the temporary exemption of OCB requirement is applicable for S-SSB transmission</w:t>
      </w:r>
    </w:p>
    <w:p w14:paraId="1A4E73DC" w14:textId="77777777" w:rsidR="006D2EE3" w:rsidRPr="006D2EE3" w:rsidRDefault="006D2EE3" w:rsidP="0014222E">
      <w:pPr>
        <w:pStyle w:val="ListParagraph"/>
        <w:numPr>
          <w:ilvl w:val="0"/>
          <w:numId w:val="15"/>
        </w:numPr>
        <w:autoSpaceDE w:val="0"/>
        <w:autoSpaceDN w:val="0"/>
        <w:adjustRightInd w:val="0"/>
        <w:snapToGrid w:val="0"/>
        <w:jc w:val="both"/>
        <w:rPr>
          <w:rFonts w:ascii="Times New Roman" w:hAnsi="Times New Roman"/>
          <w:sz w:val="24"/>
          <w:szCs w:val="24"/>
          <w:lang w:eastAsia="zh-CN"/>
        </w:rPr>
      </w:pPr>
      <w:r w:rsidRPr="006D2EE3">
        <w:rPr>
          <w:rFonts w:ascii="Times New Roman" w:hAnsi="Times New Roman"/>
          <w:sz w:val="24"/>
          <w:szCs w:val="24"/>
          <w:lang w:eastAsia="zh-CN"/>
        </w:rPr>
        <w:t>FFS whether any changes to R16/R17 NR SL synchronization procedure</w:t>
      </w:r>
    </w:p>
    <w:p w14:paraId="621BCD91" w14:textId="77777777" w:rsidR="004E60F2" w:rsidRDefault="004E60F2" w:rsidP="004E60F2">
      <w:pPr>
        <w:jc w:val="both"/>
      </w:pPr>
    </w:p>
    <w:p w14:paraId="65E8C13E" w14:textId="1A736CD2" w:rsidR="006400C7" w:rsidRPr="006400C7" w:rsidRDefault="006400C7" w:rsidP="00CD60DA">
      <w:pPr>
        <w:jc w:val="both"/>
      </w:pPr>
      <w:r>
        <w:t xml:space="preserve">In this contribution, we </w:t>
      </w:r>
      <w:r w:rsidR="00991887">
        <w:t>provide our views on the</w:t>
      </w:r>
      <w:r w:rsidR="00FE366E">
        <w:t xml:space="preserve"> </w:t>
      </w:r>
      <w:r w:rsidR="00EF568A">
        <w:t>physical channel design framework for sidelink on FR1 unlicensed spectrum</w:t>
      </w:r>
      <w:r w:rsidR="009B49F1">
        <w:t>.</w:t>
      </w:r>
    </w:p>
    <w:p w14:paraId="27F9DB98" w14:textId="114377BD" w:rsidR="003F245C" w:rsidRDefault="00EA5A5B" w:rsidP="00E465DA">
      <w:pPr>
        <w:pStyle w:val="Heading1"/>
      </w:pPr>
      <w:r>
        <w:t>Discussion</w:t>
      </w:r>
    </w:p>
    <w:p w14:paraId="353AD2B1" w14:textId="581B01E9" w:rsidR="006D2EE3" w:rsidRDefault="006D2EE3" w:rsidP="006D2EE3">
      <w:pPr>
        <w:pStyle w:val="Heading2"/>
      </w:pPr>
      <w:r>
        <w:t>Sidelink bandwidth part and resource pool</w:t>
      </w:r>
    </w:p>
    <w:p w14:paraId="1AE3EB41" w14:textId="742FF397" w:rsidR="001F76A2" w:rsidRDefault="00FE366E" w:rsidP="007870AA">
      <w:pPr>
        <w:jc w:val="both"/>
      </w:pPr>
      <w:r>
        <w:t xml:space="preserve">It was agreed that at least supporting one sidelink resource pool including integer number of RB sets. It is open whether to support one sidelink resource pool including subset of PRBs of one RB set. </w:t>
      </w:r>
    </w:p>
    <w:p w14:paraId="683C810E" w14:textId="77777777" w:rsidR="001F76A2" w:rsidRDefault="001F76A2" w:rsidP="007870AA">
      <w:pPr>
        <w:jc w:val="both"/>
      </w:pPr>
    </w:p>
    <w:p w14:paraId="077FC700" w14:textId="014E4C18" w:rsidR="00A2312F" w:rsidRDefault="001F76A2" w:rsidP="007F7CBB">
      <w:pPr>
        <w:jc w:val="both"/>
      </w:pPr>
      <w:r>
        <w:t xml:space="preserve">If a resource pool includes a subset of PRBs of one RB set, then the PSCCH/PSSCH transmission may be </w:t>
      </w:r>
      <w:r w:rsidR="00634222">
        <w:t>via</w:t>
      </w:r>
      <w:r>
        <w:t xml:space="preserve"> part of the RB set, which may violate the OCB requirement </w:t>
      </w:r>
      <w:r w:rsidR="007F7CBB">
        <w:t xml:space="preserve">where the transmission needs to occupy at least 80% of the LBT channel bandwidth. Hence, it is preferred not to support that one sidelink resource pool is (pre)configured to include a subset of RB set.  </w:t>
      </w:r>
    </w:p>
    <w:p w14:paraId="48284ED9" w14:textId="77777777" w:rsidR="0016550C" w:rsidRPr="0016550C" w:rsidRDefault="0016550C" w:rsidP="007870AA">
      <w:pPr>
        <w:jc w:val="both"/>
      </w:pPr>
    </w:p>
    <w:p w14:paraId="00C308DE" w14:textId="4ACD03B2" w:rsidR="007870AA" w:rsidRDefault="006D2EE3" w:rsidP="007870AA">
      <w:pPr>
        <w:jc w:val="both"/>
        <w:rPr>
          <w:i/>
          <w:iCs/>
        </w:rPr>
      </w:pPr>
      <w:r w:rsidRPr="003F245C">
        <w:rPr>
          <w:b/>
          <w:bCs/>
          <w:i/>
          <w:iCs/>
          <w:u w:val="single"/>
        </w:rPr>
        <w:t>Proposal 1:</w:t>
      </w:r>
      <w:r>
        <w:t xml:space="preserve"> </w:t>
      </w:r>
      <w:r>
        <w:rPr>
          <w:i/>
          <w:iCs/>
        </w:rPr>
        <w:t>Do not support</w:t>
      </w:r>
      <w:r w:rsidR="007870AA">
        <w:rPr>
          <w:i/>
          <w:iCs/>
        </w:rPr>
        <w:t xml:space="preserve"> that one sidelink resource pool is (pre)configured to include a subset of RB set. </w:t>
      </w:r>
    </w:p>
    <w:p w14:paraId="29ED0B45" w14:textId="05D61A8E" w:rsidR="006962C7" w:rsidRDefault="006962C7" w:rsidP="007870AA">
      <w:pPr>
        <w:jc w:val="both"/>
      </w:pPr>
    </w:p>
    <w:p w14:paraId="60E7097D" w14:textId="58651951" w:rsidR="0016550C" w:rsidRDefault="007F7CBB" w:rsidP="007870AA">
      <w:pPr>
        <w:jc w:val="both"/>
      </w:pPr>
      <w:r>
        <w:t xml:space="preserve">It was agreed that PRBs within intra-cell guard band of two adjacent RB sets belong to a resource pool if the resource pool includes the two adjacent RB sets. The details are open, including how such PRBs are used. </w:t>
      </w:r>
      <w:r w:rsidR="00247E63">
        <w:t xml:space="preserve">In one option, these PRBs are allocated to the interlace of the connecting RB set. This option will lead to different interlaces having different number of PRBs. Subsequently, the number of PRBs in a sub-channel are different. This </w:t>
      </w:r>
      <w:r w:rsidR="00634222">
        <w:t>non-un</w:t>
      </w:r>
      <w:r w:rsidR="00247E63">
        <w:t xml:space="preserve">ified sub-channel size is not preferred </w:t>
      </w:r>
      <w:r w:rsidR="00686A65">
        <w:t xml:space="preserve">due to mismatched TBS size if PSSCH initial transmission and retransmission use sub-channels of different sizes. Hence, we have the following proposal. </w:t>
      </w:r>
    </w:p>
    <w:p w14:paraId="25DB9450" w14:textId="77777777" w:rsidR="00686A65" w:rsidRPr="00686A65" w:rsidRDefault="00686A65" w:rsidP="007870AA">
      <w:pPr>
        <w:jc w:val="both"/>
      </w:pPr>
    </w:p>
    <w:p w14:paraId="5426137E" w14:textId="165FDC0E" w:rsidR="007870AA" w:rsidRDefault="007870AA" w:rsidP="009D2C31">
      <w:pPr>
        <w:jc w:val="both"/>
        <w:rPr>
          <w:i/>
          <w:iCs/>
        </w:rPr>
      </w:pPr>
      <w:r w:rsidRPr="003F245C">
        <w:rPr>
          <w:b/>
          <w:bCs/>
          <w:i/>
          <w:iCs/>
          <w:u w:val="single"/>
        </w:rPr>
        <w:t xml:space="preserve">Proposal </w:t>
      </w:r>
      <w:r>
        <w:rPr>
          <w:b/>
          <w:bCs/>
          <w:i/>
          <w:iCs/>
          <w:u w:val="single"/>
        </w:rPr>
        <w:t>2</w:t>
      </w:r>
      <w:r w:rsidRPr="003F245C">
        <w:rPr>
          <w:b/>
          <w:bCs/>
          <w:i/>
          <w:iCs/>
          <w:u w:val="single"/>
        </w:rPr>
        <w:t>:</w:t>
      </w:r>
      <w:r w:rsidRPr="007870AA">
        <w:rPr>
          <w:i/>
          <w:iCs/>
        </w:rPr>
        <w:t xml:space="preserve"> PRBs withi</w:t>
      </w:r>
      <w:r>
        <w:rPr>
          <w:i/>
          <w:iCs/>
        </w:rPr>
        <w:t xml:space="preserve">n intra-cell guard band </w:t>
      </w:r>
      <w:r w:rsidR="003D1E66">
        <w:rPr>
          <w:i/>
          <w:iCs/>
        </w:rPr>
        <w:t xml:space="preserve">are </w:t>
      </w:r>
      <w:r w:rsidR="0028196D">
        <w:rPr>
          <w:i/>
          <w:iCs/>
        </w:rPr>
        <w:t>not included in a sub-channel.</w:t>
      </w:r>
    </w:p>
    <w:p w14:paraId="7B94D02A" w14:textId="415429EB" w:rsidR="0028196D" w:rsidRDefault="0028196D" w:rsidP="009D2C31">
      <w:pPr>
        <w:jc w:val="both"/>
        <w:rPr>
          <w:i/>
          <w:iCs/>
        </w:rPr>
      </w:pPr>
    </w:p>
    <w:p w14:paraId="481EA398" w14:textId="6BD19382" w:rsidR="0026027C" w:rsidRDefault="00686A65" w:rsidP="009D2C31">
      <w:pPr>
        <w:jc w:val="both"/>
      </w:pPr>
      <w:r w:rsidRPr="00686A65">
        <w:t xml:space="preserve">The </w:t>
      </w:r>
      <w:r>
        <w:t xml:space="preserve">time domain </w:t>
      </w:r>
      <w:r w:rsidR="0026027C">
        <w:t xml:space="preserve">configuration of a resource pool was discussed in RAN1 #109-e meeting </w:t>
      </w:r>
      <w:r w:rsidR="0026027C">
        <w:fldChar w:fldCharType="begin"/>
      </w:r>
      <w:r w:rsidR="0026027C">
        <w:instrText xml:space="preserve"> REF _Ref106194851 \r \h </w:instrText>
      </w:r>
      <w:r w:rsidR="0026027C">
        <w:fldChar w:fldCharType="separate"/>
      </w:r>
      <w:r w:rsidR="0026027C">
        <w:t>[3]</w:t>
      </w:r>
      <w:r w:rsidR="0026027C">
        <w:fldChar w:fldCharType="end"/>
      </w:r>
      <w:r w:rsidR="0026027C">
        <w:t xml:space="preserve">. It is open which slots belong to resource pool. </w:t>
      </w:r>
    </w:p>
    <w:p w14:paraId="5129425E" w14:textId="77777777" w:rsidR="0026027C" w:rsidRPr="00686A65" w:rsidRDefault="0026027C" w:rsidP="009D2C31">
      <w:pPr>
        <w:jc w:val="both"/>
      </w:pPr>
    </w:p>
    <w:p w14:paraId="4A8EA90E" w14:textId="4EA13827" w:rsidR="0026027C" w:rsidRDefault="00D26410" w:rsidP="009D2C31">
      <w:pPr>
        <w:jc w:val="both"/>
      </w:pPr>
      <w:r>
        <w:t>T</w:t>
      </w:r>
      <w:r w:rsidR="0026027C">
        <w:t xml:space="preserve">he time resources in the same carrier may be shared by multiple sidelink resource pools. For example, one resource pool occupies a part of a DFN cycle (i.e., 10240 ms), while another resource pool occupies another part of a DFN cycle. Hence, it is necessary to use a bitmap to indicate the time resources of a resource pool, in the same way as in NR sidelink on licensed spectrum. </w:t>
      </w:r>
    </w:p>
    <w:p w14:paraId="3E01D6B9" w14:textId="77777777" w:rsidR="009D2C31" w:rsidRPr="009D2C31" w:rsidRDefault="009D2C31" w:rsidP="009D2C31">
      <w:pPr>
        <w:jc w:val="both"/>
      </w:pPr>
    </w:p>
    <w:p w14:paraId="6094A37B" w14:textId="01371C79" w:rsidR="0028196D" w:rsidRDefault="0028196D" w:rsidP="009D2C31">
      <w:pPr>
        <w:jc w:val="both"/>
        <w:rPr>
          <w:i/>
          <w:iCs/>
        </w:rPr>
      </w:pPr>
      <w:r w:rsidRPr="003F245C">
        <w:rPr>
          <w:b/>
          <w:bCs/>
          <w:i/>
          <w:iCs/>
          <w:u w:val="single"/>
        </w:rPr>
        <w:t xml:space="preserve">Proposal </w:t>
      </w:r>
      <w:r>
        <w:rPr>
          <w:b/>
          <w:bCs/>
          <w:i/>
          <w:iCs/>
          <w:u w:val="single"/>
        </w:rPr>
        <w:t>3</w:t>
      </w:r>
      <w:r w:rsidRPr="003F245C">
        <w:rPr>
          <w:b/>
          <w:bCs/>
          <w:i/>
          <w:iCs/>
          <w:u w:val="single"/>
        </w:rPr>
        <w:t>:</w:t>
      </w:r>
      <w:r w:rsidRPr="007870AA">
        <w:rPr>
          <w:i/>
          <w:iCs/>
        </w:rPr>
        <w:t xml:space="preserve"> </w:t>
      </w:r>
      <w:r>
        <w:rPr>
          <w:i/>
          <w:iCs/>
        </w:rPr>
        <w:t>Use a bitmap to indicate the time domain resources of a resource pool.</w:t>
      </w:r>
    </w:p>
    <w:p w14:paraId="61A1C718" w14:textId="77777777" w:rsidR="0028196D" w:rsidRPr="006D2EE3" w:rsidRDefault="0028196D" w:rsidP="006D2EE3"/>
    <w:p w14:paraId="46CD9C2B" w14:textId="025A2886" w:rsidR="006D2EE3" w:rsidRDefault="006D2EE3" w:rsidP="006D2EE3">
      <w:pPr>
        <w:pStyle w:val="Heading2"/>
      </w:pPr>
      <w:r>
        <w:t>Slot structure</w:t>
      </w:r>
    </w:p>
    <w:p w14:paraId="4021B04F" w14:textId="77777777" w:rsidR="001429EF" w:rsidRDefault="00724C84" w:rsidP="003140BD">
      <w:pPr>
        <w:jc w:val="both"/>
      </w:pPr>
      <w:r>
        <w:t>It was agreed that the slot-based PSCCH/PSSCH transmission is supported. This implies the starting symbol</w:t>
      </w:r>
      <w:r w:rsidR="003140BD">
        <w:t xml:space="preserve"> of PSCCH/PSSCH transmission is the first symbol of a slot. It is open whether to support additional starting symbols within a slot for PSCCH/PSSCH transmission. </w:t>
      </w:r>
    </w:p>
    <w:p w14:paraId="2657A2E9" w14:textId="77777777" w:rsidR="001429EF" w:rsidRDefault="001429EF" w:rsidP="003140BD">
      <w:pPr>
        <w:jc w:val="both"/>
      </w:pPr>
    </w:p>
    <w:p w14:paraId="5171A962" w14:textId="67759EBD" w:rsidR="00724C84" w:rsidRDefault="003140BD" w:rsidP="003140BD">
      <w:pPr>
        <w:jc w:val="both"/>
      </w:pPr>
      <w:r>
        <w:t xml:space="preserve">The main motivation to support additional starting symbols is to allow a UE to occupy unlicensed channels in a timely manner once it has LBT success. A UE does not need to wait till the beginning of the next slot to use the channel, when LBT is successful in the middle of a first slot. This </w:t>
      </w:r>
      <w:r w:rsidR="001429EF">
        <w:t>reduces</w:t>
      </w:r>
      <w:r>
        <w:t xml:space="preserve"> the</w:t>
      </w:r>
      <w:r w:rsidR="001429EF">
        <w:t xml:space="preserve"> chance of collision for PSCCH/PSSCH transmission.</w:t>
      </w:r>
    </w:p>
    <w:p w14:paraId="25C3656E" w14:textId="5416F591" w:rsidR="001429EF" w:rsidRDefault="001429EF" w:rsidP="003140BD">
      <w:pPr>
        <w:jc w:val="both"/>
      </w:pPr>
    </w:p>
    <w:p w14:paraId="0FD795E5" w14:textId="387CD4E3" w:rsidR="001429EF" w:rsidRDefault="001429EF" w:rsidP="003140BD">
      <w:pPr>
        <w:jc w:val="both"/>
      </w:pPr>
      <w:r>
        <w:lastRenderedPageBreak/>
        <w:t xml:space="preserve">On the other hand, if additional starting symbols within a slot for the PSCCH/PSSCH transmission are supported, then a receiver UE needs to perform PSCCH decoding more than once in a slot. This dramatically increases UE </w:t>
      </w:r>
      <w:r w:rsidR="00AA4414">
        <w:t xml:space="preserve">implementation </w:t>
      </w:r>
      <w:r>
        <w:t>complexity.</w:t>
      </w:r>
    </w:p>
    <w:p w14:paraId="27FFDC29" w14:textId="1DADE69D" w:rsidR="00AA4414" w:rsidRDefault="00AA4414" w:rsidP="003140BD">
      <w:pPr>
        <w:jc w:val="both"/>
      </w:pPr>
    </w:p>
    <w:p w14:paraId="3374E715" w14:textId="0C24CB97" w:rsidR="00AA4414" w:rsidRDefault="00296D59" w:rsidP="003140BD">
      <w:pPr>
        <w:jc w:val="both"/>
      </w:pPr>
      <w:r>
        <w:t>Considering the UE implementation complexity, w</w:t>
      </w:r>
      <w:r w:rsidR="00AA4414">
        <w:t>e prefer not to support additional starting symbol(s) within a slot for PSCCH/PSSCH transmission.</w:t>
      </w:r>
      <w:r>
        <w:t xml:space="preserve"> In case additional starting symbol(s) within a slot for PSCCH/PSSCH transmission is supported, we think some restrictions should be imposed. For example, at most one additional starting symbol within a slot for PSCCH/PSSCH transmission is supported. If the second starting symbol within a slot for PSCCH/PSSCH transmission is applied, then the PSCCH/PSSCH transmission is cross the slot boundary </w:t>
      </w:r>
      <w:r w:rsidR="00507BD8">
        <w:t>to</w:t>
      </w:r>
      <w:r>
        <w:t xml:space="preserve"> reduce the additional PSCCH decoding at the beginning of next slot. </w:t>
      </w:r>
    </w:p>
    <w:p w14:paraId="39684623" w14:textId="77777777" w:rsidR="0022468D" w:rsidRDefault="0022468D" w:rsidP="009D2C31"/>
    <w:p w14:paraId="50B0B87F" w14:textId="77777777" w:rsidR="00296D59" w:rsidRDefault="0022468D" w:rsidP="0022468D">
      <w:pPr>
        <w:jc w:val="both"/>
        <w:rPr>
          <w:i/>
          <w:iCs/>
        </w:rPr>
      </w:pPr>
      <w:r w:rsidRPr="003F245C">
        <w:rPr>
          <w:b/>
          <w:bCs/>
          <w:i/>
          <w:iCs/>
          <w:u w:val="single"/>
        </w:rPr>
        <w:t xml:space="preserve">Proposal </w:t>
      </w:r>
      <w:r>
        <w:rPr>
          <w:b/>
          <w:bCs/>
          <w:i/>
          <w:iCs/>
          <w:u w:val="single"/>
        </w:rPr>
        <w:t>4</w:t>
      </w:r>
      <w:r w:rsidRPr="003F245C">
        <w:rPr>
          <w:b/>
          <w:bCs/>
          <w:i/>
          <w:iCs/>
          <w:u w:val="single"/>
        </w:rPr>
        <w:t>:</w:t>
      </w:r>
      <w:r w:rsidRPr="007870AA">
        <w:rPr>
          <w:i/>
          <w:iCs/>
        </w:rPr>
        <w:t xml:space="preserve"> </w:t>
      </w:r>
      <w:r>
        <w:rPr>
          <w:i/>
          <w:iCs/>
        </w:rPr>
        <w:t xml:space="preserve">To </w:t>
      </w:r>
      <w:r w:rsidR="00C9723D">
        <w:rPr>
          <w:i/>
          <w:iCs/>
        </w:rPr>
        <w:t>maint</w:t>
      </w:r>
      <w:r w:rsidR="00AA4414">
        <w:rPr>
          <w:i/>
          <w:iCs/>
        </w:rPr>
        <w:t>ain low</w:t>
      </w:r>
      <w:r>
        <w:rPr>
          <w:i/>
          <w:iCs/>
        </w:rPr>
        <w:t xml:space="preserve"> </w:t>
      </w:r>
      <w:r w:rsidR="00AA4414">
        <w:rPr>
          <w:i/>
          <w:iCs/>
        </w:rPr>
        <w:t>PSCCH</w:t>
      </w:r>
      <w:r>
        <w:rPr>
          <w:i/>
          <w:iCs/>
        </w:rPr>
        <w:t xml:space="preserve"> decoding complexity, do not support additional starting symbol(s) within a slot for PSCCH/PSSCH transmission</w:t>
      </w:r>
      <w:r w:rsidR="00AA4414">
        <w:rPr>
          <w:i/>
          <w:iCs/>
        </w:rPr>
        <w:t xml:space="preserve">. </w:t>
      </w:r>
    </w:p>
    <w:p w14:paraId="1ABBF170" w14:textId="4F46F6CA" w:rsidR="00296D59" w:rsidRPr="00296D59" w:rsidRDefault="00296D59" w:rsidP="0014222E">
      <w:pPr>
        <w:pStyle w:val="ListParagraph"/>
        <w:numPr>
          <w:ilvl w:val="0"/>
          <w:numId w:val="16"/>
        </w:numPr>
        <w:jc w:val="both"/>
        <w:rPr>
          <w:i/>
          <w:iCs/>
        </w:rPr>
      </w:pPr>
      <w:r w:rsidRPr="00296D59">
        <w:rPr>
          <w:rFonts w:ascii="Times New Roman" w:eastAsia="Malgun Gothic" w:hAnsi="Times New Roman"/>
          <w:i/>
          <w:iCs/>
          <w:sz w:val="24"/>
          <w:szCs w:val="24"/>
          <w:lang w:eastAsia="zh-CN"/>
        </w:rPr>
        <w:t>I</w:t>
      </w:r>
      <w:r>
        <w:rPr>
          <w:rFonts w:ascii="Times New Roman" w:eastAsia="Malgun Gothic" w:hAnsi="Times New Roman"/>
          <w:i/>
          <w:iCs/>
          <w:sz w:val="24"/>
          <w:szCs w:val="24"/>
          <w:lang w:eastAsia="zh-CN"/>
        </w:rPr>
        <w:t>n case</w:t>
      </w:r>
      <w:r w:rsidRPr="00296D59">
        <w:rPr>
          <w:rFonts w:ascii="Times New Roman" w:eastAsia="Malgun Gothic" w:hAnsi="Times New Roman"/>
          <w:i/>
          <w:iCs/>
          <w:sz w:val="24"/>
          <w:szCs w:val="24"/>
          <w:lang w:eastAsia="zh-CN"/>
        </w:rPr>
        <w:t xml:space="preserve"> additional </w:t>
      </w:r>
      <w:r>
        <w:rPr>
          <w:rFonts w:ascii="Times New Roman" w:eastAsia="Malgun Gothic" w:hAnsi="Times New Roman"/>
          <w:i/>
          <w:iCs/>
          <w:sz w:val="24"/>
          <w:szCs w:val="24"/>
          <w:lang w:eastAsia="zh-CN"/>
        </w:rPr>
        <w:t>starting symbols within a slot for PSCCH/PSSCH transmission is supported, restrictions should be imposed, e.g., at most one additional starting symbol, cross slot boundary PSCCH/PSSCH transmission when the second starting symbol is used.</w:t>
      </w:r>
    </w:p>
    <w:p w14:paraId="17F22CD0" w14:textId="77777777" w:rsidR="00C9723D" w:rsidRPr="009D2C31" w:rsidRDefault="00C9723D" w:rsidP="0022468D">
      <w:pPr>
        <w:jc w:val="both"/>
      </w:pPr>
    </w:p>
    <w:p w14:paraId="7544C93F" w14:textId="40ADF56A" w:rsidR="006D2EE3" w:rsidRDefault="006D2EE3" w:rsidP="006D2EE3">
      <w:pPr>
        <w:pStyle w:val="Heading2"/>
      </w:pPr>
      <w:r>
        <w:t>PSCCH and PSSCH</w:t>
      </w:r>
    </w:p>
    <w:p w14:paraId="5D3BDA59" w14:textId="3654A37D" w:rsidR="00AA6640" w:rsidRDefault="00AA6640" w:rsidP="00C9723D">
      <w:pPr>
        <w:jc w:val="both"/>
      </w:pPr>
      <w:r>
        <w:t xml:space="preserve">It was agreed that for interlace RB-based PSCCH/PSSCH transmission, frequency domain resource allocation granularity is one sub-channel, where one sub-channel equals K interlaces. The details are open. </w:t>
      </w:r>
    </w:p>
    <w:p w14:paraId="6810C1D6" w14:textId="65E90DE6" w:rsidR="00AA6640" w:rsidRDefault="00AA6640" w:rsidP="00C9723D">
      <w:pPr>
        <w:jc w:val="both"/>
      </w:pPr>
    </w:p>
    <w:p w14:paraId="7754CCB4" w14:textId="4C44F7A7" w:rsidR="00C9723D" w:rsidRDefault="00AA6640" w:rsidP="00C9723D">
      <w:pPr>
        <w:jc w:val="both"/>
      </w:pPr>
      <w:r>
        <w:t xml:space="preserve">One interlace in an RB set of 20 MHz is </w:t>
      </w:r>
      <w:r w:rsidR="00FA43BF">
        <w:t xml:space="preserve">generally </w:t>
      </w:r>
      <w:r>
        <w:t>composed of 10</w:t>
      </w:r>
      <w:r w:rsidR="00FA43BF">
        <w:t xml:space="preserve"> </w:t>
      </w:r>
      <w:r w:rsidR="00C46EDD">
        <w:t xml:space="preserve">or 11 </w:t>
      </w:r>
      <w:r>
        <w:t>PRBs</w:t>
      </w:r>
      <w:r w:rsidR="00FA43BF">
        <w:t xml:space="preserve">. On </w:t>
      </w:r>
      <w:r w:rsidR="0085755F">
        <w:t xml:space="preserve">the other hand, a sub-channel in Rel-16/17 NR sidelink may occupy a configurable number of PRBs, range from 10 PRBs to 100 PRBs. The configurable sub-channel size is beneficial to support different types of applications and can be re-used in SL-U. </w:t>
      </w:r>
    </w:p>
    <w:p w14:paraId="770DB4FC" w14:textId="77777777" w:rsidR="0016550C" w:rsidRDefault="0016550C" w:rsidP="00C9723D">
      <w:pPr>
        <w:jc w:val="both"/>
      </w:pPr>
    </w:p>
    <w:p w14:paraId="4611A09D" w14:textId="33DA6F02" w:rsidR="00C9723D" w:rsidRPr="000E45F6" w:rsidRDefault="00C9723D" w:rsidP="00C9723D">
      <w:pPr>
        <w:jc w:val="both"/>
        <w:rPr>
          <w:i/>
          <w:iCs/>
        </w:rPr>
      </w:pPr>
      <w:r w:rsidRPr="003F245C">
        <w:rPr>
          <w:b/>
          <w:bCs/>
          <w:i/>
          <w:iCs/>
          <w:u w:val="single"/>
        </w:rPr>
        <w:t xml:space="preserve">Proposal </w:t>
      </w:r>
      <w:r w:rsidR="003A4BE6">
        <w:rPr>
          <w:b/>
          <w:bCs/>
          <w:i/>
          <w:iCs/>
          <w:u w:val="single"/>
        </w:rPr>
        <w:t>5</w:t>
      </w:r>
      <w:r w:rsidRPr="003F245C">
        <w:rPr>
          <w:b/>
          <w:bCs/>
          <w:i/>
          <w:iCs/>
          <w:u w:val="single"/>
        </w:rPr>
        <w:t>:</w:t>
      </w:r>
      <w:r w:rsidRPr="007870AA">
        <w:rPr>
          <w:i/>
          <w:iCs/>
        </w:rPr>
        <w:t xml:space="preserve"> </w:t>
      </w:r>
      <w:r>
        <w:rPr>
          <w:i/>
          <w:iCs/>
        </w:rPr>
        <w:t xml:space="preserve">For interlace RB-based transmission, a sub-channel </w:t>
      </w:r>
      <w:r w:rsidR="0085755F">
        <w:rPr>
          <w:i/>
          <w:iCs/>
        </w:rPr>
        <w:t>equals K</w:t>
      </w:r>
      <w:r>
        <w:rPr>
          <w:i/>
          <w:iCs/>
        </w:rPr>
        <w:t xml:space="preserve"> interlace</w:t>
      </w:r>
      <w:r w:rsidR="0085755F">
        <w:rPr>
          <w:i/>
          <w:iCs/>
        </w:rPr>
        <w:t>s</w:t>
      </w:r>
      <w:r>
        <w:rPr>
          <w:i/>
          <w:iCs/>
        </w:rPr>
        <w:t xml:space="preserve"> </w:t>
      </w:r>
      <w:r w:rsidR="0085755F">
        <w:rPr>
          <w:i/>
          <w:iCs/>
        </w:rPr>
        <w:t>where K is configurable by resource pool</w:t>
      </w:r>
      <w:r>
        <w:rPr>
          <w:i/>
          <w:iCs/>
        </w:rPr>
        <w:t>.</w:t>
      </w:r>
    </w:p>
    <w:p w14:paraId="7F17D5D3" w14:textId="5DE15FB7" w:rsidR="000E45F6" w:rsidRDefault="000E45F6" w:rsidP="00C9723D">
      <w:pPr>
        <w:jc w:val="both"/>
      </w:pPr>
    </w:p>
    <w:p w14:paraId="57E3E0EF" w14:textId="77777777" w:rsidR="004A0D10" w:rsidRDefault="003A4BE6" w:rsidP="00C9723D">
      <w:pPr>
        <w:jc w:val="both"/>
      </w:pPr>
      <w:r>
        <w:t xml:space="preserve">In Rel-16/17 NR sidelink, PSCCH is restricted in a single sub-channel even if PSSCH transmissions occupy more than one sub-channel. This design is to facilitate PSCCH decoding. We think the similar mechanism is applicable to SL-U. </w:t>
      </w:r>
    </w:p>
    <w:p w14:paraId="12CE13C5" w14:textId="77777777" w:rsidR="004A0D10" w:rsidRDefault="004A0D10" w:rsidP="00C9723D">
      <w:pPr>
        <w:jc w:val="both"/>
      </w:pPr>
    </w:p>
    <w:p w14:paraId="2A21CDF7" w14:textId="32CAACF8" w:rsidR="003A4BE6" w:rsidRDefault="004A0D10" w:rsidP="00C9723D">
      <w:pPr>
        <w:jc w:val="both"/>
      </w:pPr>
      <w:r>
        <w:t xml:space="preserve">Furthermore, </w:t>
      </w:r>
      <w:r w:rsidR="003A4BE6">
        <w:t>the number of PRBs for PSCCH is</w:t>
      </w:r>
      <w:r>
        <w:t xml:space="preserve"> configurable per resource pool to support different types of applications. Note that a sub-channel may occupy K interlaces and hence, a PSCCH may occupy more than 10 PRBs, similar to Rel-16/17 NR sidelink. </w:t>
      </w:r>
    </w:p>
    <w:p w14:paraId="60720AE6" w14:textId="77777777" w:rsidR="003B341C" w:rsidRPr="000E45F6" w:rsidRDefault="003B341C" w:rsidP="00C9723D">
      <w:pPr>
        <w:jc w:val="both"/>
      </w:pPr>
    </w:p>
    <w:p w14:paraId="0C5E3C6B" w14:textId="3250C17B" w:rsidR="00C9723D" w:rsidRDefault="003B341C" w:rsidP="00C9723D">
      <w:pPr>
        <w:jc w:val="both"/>
        <w:rPr>
          <w:i/>
          <w:iCs/>
        </w:rPr>
      </w:pPr>
      <w:r w:rsidRPr="003F245C">
        <w:rPr>
          <w:b/>
          <w:bCs/>
          <w:i/>
          <w:iCs/>
          <w:u w:val="single"/>
        </w:rPr>
        <w:t xml:space="preserve">Proposal </w:t>
      </w:r>
      <w:r w:rsidR="003A4BE6">
        <w:rPr>
          <w:b/>
          <w:bCs/>
          <w:i/>
          <w:iCs/>
          <w:u w:val="single"/>
        </w:rPr>
        <w:t>6</w:t>
      </w:r>
      <w:r w:rsidRPr="003F245C">
        <w:rPr>
          <w:b/>
          <w:bCs/>
          <w:i/>
          <w:iCs/>
          <w:u w:val="single"/>
        </w:rPr>
        <w:t>:</w:t>
      </w:r>
      <w:r w:rsidRPr="007870AA">
        <w:rPr>
          <w:i/>
          <w:iCs/>
        </w:rPr>
        <w:t xml:space="preserve"> </w:t>
      </w:r>
      <w:r>
        <w:rPr>
          <w:i/>
          <w:iCs/>
        </w:rPr>
        <w:t>PSCCH is mapped to a single sub-channel, even if the PSCCH/PSSCH transmission occupies more than one s</w:t>
      </w:r>
      <w:r w:rsidR="00A14ADB">
        <w:rPr>
          <w:i/>
          <w:iCs/>
        </w:rPr>
        <w:t xml:space="preserve">ub-channel. </w:t>
      </w:r>
      <w:r w:rsidR="004A0D10">
        <w:rPr>
          <w:i/>
          <w:iCs/>
        </w:rPr>
        <w:t xml:space="preserve">The number of PRBs for PSCCH is configurable per resource pool. </w:t>
      </w:r>
    </w:p>
    <w:p w14:paraId="0F4DBE41" w14:textId="0CDDAE05" w:rsidR="003B341C" w:rsidRDefault="003B341C" w:rsidP="00C9723D">
      <w:pPr>
        <w:jc w:val="both"/>
      </w:pPr>
    </w:p>
    <w:p w14:paraId="21197A3E" w14:textId="6075B402" w:rsidR="00C46EDD" w:rsidRDefault="00C46EDD" w:rsidP="00C46EDD">
      <w:pPr>
        <w:jc w:val="both"/>
      </w:pPr>
      <w:r>
        <w:t>It was agreed that f</w:t>
      </w:r>
      <w:r w:rsidRPr="00AA6640">
        <w:t>requency domain resource allocation granularity is one sub-channel for PSSCH transmission</w:t>
      </w:r>
      <w:r>
        <w:t xml:space="preserve">. </w:t>
      </w:r>
      <w:r w:rsidR="002F1584">
        <w:t xml:space="preserve">In Rel-16/17 NR sidelink, </w:t>
      </w:r>
      <w:r>
        <w:t xml:space="preserve">PSCCH contains </w:t>
      </w:r>
      <w:r w:rsidR="002F1584">
        <w:t>a field</w:t>
      </w:r>
      <w:r>
        <w:t xml:space="preserve"> to indicate the frequency domain resources for a PSSCH transmission. Specifically, the frequency resource indicator vector value in SCI stage 1 indicates </w:t>
      </w:r>
      <w:r w:rsidR="002F1584">
        <w:t>the starting sub-channel index and the number of sub-channels for a PSSCH transmission. We think the similar mechanism is applicable to SL-U.</w:t>
      </w:r>
    </w:p>
    <w:p w14:paraId="1E879475" w14:textId="52571D47" w:rsidR="002F1584" w:rsidRDefault="002F1584" w:rsidP="00C46EDD">
      <w:pPr>
        <w:jc w:val="both"/>
      </w:pPr>
    </w:p>
    <w:p w14:paraId="730AFF49" w14:textId="44353A0E" w:rsidR="002F1584" w:rsidRPr="00AA6640" w:rsidRDefault="008A0A4A" w:rsidP="00C46EDD">
      <w:pPr>
        <w:jc w:val="both"/>
      </w:pPr>
      <w:r>
        <w:lastRenderedPageBreak/>
        <w:t>To indicate the sub-channel usage/reservation status</w:t>
      </w:r>
      <w:r w:rsidR="002F1584">
        <w:t>, the sub-channel</w:t>
      </w:r>
      <w:r>
        <w:t>s in a resource pool</w:t>
      </w:r>
      <w:r w:rsidR="002F1584">
        <w:t xml:space="preserve"> needs to be indexed. </w:t>
      </w:r>
      <w:r w:rsidR="006E243D">
        <w:t>Since a sub-channel equals to K interlaces and a resource pool may compose of one or more RB sets, both the interlace index within an RB set and RB set index within a resource pool will be used to determine the sub-channel index. In general, we could use the interlace index first and RB set index second rule to determine the sub-channel index. For example, a resource pool has 2 RB sets and each RB set has 5 interlaces. If a sub-channel consists of an interlace, then the sub-channel index is equal to 5*A+B, where A is the RB set</w:t>
      </w:r>
      <w:r w:rsidR="00942C4D">
        <w:t xml:space="preserve"> index</w:t>
      </w:r>
      <w:r w:rsidR="006E243D">
        <w:t xml:space="preserve"> and B is the interlace index in an RB set. </w:t>
      </w:r>
    </w:p>
    <w:p w14:paraId="1C6B7C3B" w14:textId="77777777" w:rsidR="0016550C" w:rsidRPr="000E45F6" w:rsidRDefault="0016550C" w:rsidP="003B341C">
      <w:pPr>
        <w:jc w:val="both"/>
      </w:pPr>
    </w:p>
    <w:p w14:paraId="19268B38" w14:textId="6837DD0D" w:rsidR="003B341C" w:rsidRDefault="003B341C" w:rsidP="003B341C">
      <w:pPr>
        <w:jc w:val="both"/>
        <w:rPr>
          <w:i/>
          <w:iCs/>
        </w:rPr>
      </w:pPr>
      <w:r w:rsidRPr="003F245C">
        <w:rPr>
          <w:b/>
          <w:bCs/>
          <w:i/>
          <w:iCs/>
          <w:u w:val="single"/>
        </w:rPr>
        <w:t xml:space="preserve">Proposal </w:t>
      </w:r>
      <w:r w:rsidR="003A4BE6">
        <w:rPr>
          <w:b/>
          <w:bCs/>
          <w:i/>
          <w:iCs/>
          <w:u w:val="single"/>
        </w:rPr>
        <w:t>7</w:t>
      </w:r>
      <w:r w:rsidRPr="003F245C">
        <w:rPr>
          <w:b/>
          <w:bCs/>
          <w:i/>
          <w:iCs/>
          <w:u w:val="single"/>
        </w:rPr>
        <w:t>:</w:t>
      </w:r>
      <w:r w:rsidRPr="007870AA">
        <w:rPr>
          <w:i/>
          <w:iCs/>
        </w:rPr>
        <w:t xml:space="preserve"> </w:t>
      </w:r>
      <w:r>
        <w:rPr>
          <w:i/>
          <w:iCs/>
        </w:rPr>
        <w:t xml:space="preserve">Sub-channel index is determined by interlace index within an RB set and RB set index within a resource pool. The indexing follows interlace index first, RB set index second rule. </w:t>
      </w:r>
    </w:p>
    <w:p w14:paraId="32046AF9" w14:textId="1B294DB2" w:rsidR="00A14ADB" w:rsidRDefault="00A14ADB" w:rsidP="003B341C">
      <w:pPr>
        <w:jc w:val="both"/>
        <w:rPr>
          <w:i/>
          <w:iCs/>
        </w:rPr>
      </w:pPr>
    </w:p>
    <w:p w14:paraId="677020BC" w14:textId="68DA486E" w:rsidR="006E243D" w:rsidRPr="006E243D" w:rsidRDefault="006E243D" w:rsidP="003B341C">
      <w:pPr>
        <w:jc w:val="both"/>
      </w:pPr>
      <w:r>
        <w:t xml:space="preserve">In Rel-16/17 NR sidelink, a </w:t>
      </w:r>
      <w:r w:rsidR="00942C4D">
        <w:t>PSCCH/</w:t>
      </w:r>
      <w:r>
        <w:t>PSSCH transmission may occupy more than 1 sub-channel with contigu</w:t>
      </w:r>
      <w:r w:rsidR="00942C4D">
        <w:t xml:space="preserve">ous sub-channel indices. This scheme facilitates the PSSCH transmissions, as well the SCI signaling of the reserved sub-channels. This can be applicable to SL-U. With the sub-channel index, a PSCCH/PSSCH transmission occupies one or more contiguous sub-channels. Subsequently, the FRIV in SCI stage 1 is used to indicate the reserved sub-channels for the PSCCH/PSSCH transmission. </w:t>
      </w:r>
    </w:p>
    <w:p w14:paraId="012022A5" w14:textId="77777777" w:rsidR="00A14ADB" w:rsidRPr="00BC7FCC" w:rsidRDefault="00A14ADB" w:rsidP="003B341C">
      <w:pPr>
        <w:jc w:val="both"/>
      </w:pPr>
    </w:p>
    <w:p w14:paraId="506B4AED" w14:textId="02BBBF3D" w:rsidR="00A14ADB" w:rsidRDefault="00A14ADB" w:rsidP="003B341C">
      <w:pPr>
        <w:jc w:val="both"/>
        <w:rPr>
          <w:i/>
          <w:iCs/>
        </w:rPr>
      </w:pPr>
      <w:r w:rsidRPr="003F245C">
        <w:rPr>
          <w:b/>
          <w:bCs/>
          <w:i/>
          <w:iCs/>
          <w:u w:val="single"/>
        </w:rPr>
        <w:t xml:space="preserve">Proposal </w:t>
      </w:r>
      <w:r w:rsidR="003A4BE6">
        <w:rPr>
          <w:b/>
          <w:bCs/>
          <w:i/>
          <w:iCs/>
          <w:u w:val="single"/>
        </w:rPr>
        <w:t>8</w:t>
      </w:r>
      <w:r w:rsidRPr="003F245C">
        <w:rPr>
          <w:b/>
          <w:bCs/>
          <w:i/>
          <w:iCs/>
          <w:u w:val="single"/>
        </w:rPr>
        <w:t>:</w:t>
      </w:r>
      <w:r w:rsidRPr="007870AA">
        <w:rPr>
          <w:i/>
          <w:iCs/>
        </w:rPr>
        <w:t xml:space="preserve"> </w:t>
      </w:r>
      <w:r>
        <w:rPr>
          <w:i/>
          <w:iCs/>
        </w:rPr>
        <w:t xml:space="preserve">PSCCH/PSSCH transmission occupies one or more contiguous sub-channels. SCI stage 1 indicates FRIV in a similar way as in Rel-16/17 NR sidelink. </w:t>
      </w:r>
    </w:p>
    <w:p w14:paraId="2B586B40" w14:textId="77777777" w:rsidR="003B341C" w:rsidRPr="003B341C" w:rsidRDefault="003B341C" w:rsidP="003B341C">
      <w:pPr>
        <w:jc w:val="both"/>
        <w:rPr>
          <w:i/>
          <w:iCs/>
        </w:rPr>
      </w:pPr>
    </w:p>
    <w:p w14:paraId="7981649C" w14:textId="4C4BB018" w:rsidR="006D2EE3" w:rsidRDefault="006D2EE3" w:rsidP="006D2EE3">
      <w:pPr>
        <w:pStyle w:val="Heading2"/>
      </w:pPr>
      <w:r>
        <w:t>PSFCH</w:t>
      </w:r>
    </w:p>
    <w:p w14:paraId="2896091E" w14:textId="24AB294F" w:rsidR="00BD66D7" w:rsidRDefault="00BD66D7" w:rsidP="00BC7FCC">
      <w:pPr>
        <w:pStyle w:val="Heading3"/>
      </w:pPr>
      <w:r>
        <w:t>Frequency domain</w:t>
      </w:r>
    </w:p>
    <w:p w14:paraId="49517362" w14:textId="5A2AFAD3" w:rsidR="00DA13BB" w:rsidRDefault="00963CCC" w:rsidP="00963CCC">
      <w:pPr>
        <w:jc w:val="both"/>
      </w:pPr>
      <w:r>
        <w:t xml:space="preserve">It was agreed that </w:t>
      </w:r>
      <w:r w:rsidR="00DA13BB">
        <w:t xml:space="preserve">PSFCH format 0 </w:t>
      </w:r>
      <w:r>
        <w:t xml:space="preserve">is supported in SL-U. A legacy PSFCH format 0 transmission occupies a single PRB. If this is applied in SL-U, then the OCB requirement is not satisfied. </w:t>
      </w:r>
    </w:p>
    <w:p w14:paraId="1BE992D9" w14:textId="77777777" w:rsidR="00DA13BB" w:rsidRDefault="00DA13BB" w:rsidP="00BC7FCC"/>
    <w:p w14:paraId="15E18326" w14:textId="072D6FB6" w:rsidR="00DA13BB" w:rsidRDefault="007D787D" w:rsidP="007D787D">
      <w:pPr>
        <w:jc w:val="both"/>
      </w:pPr>
      <w:r>
        <w:t>A straightforward solution to achieve the OCB requirement is to apply i</w:t>
      </w:r>
      <w:r w:rsidR="00DA13BB">
        <w:t>nterlace</w:t>
      </w:r>
      <w:r>
        <w:t>d</w:t>
      </w:r>
      <w:r w:rsidR="00DA13BB">
        <w:t xml:space="preserve"> RB transmission</w:t>
      </w:r>
      <w:r>
        <w:t xml:space="preserve"> for PSFCH. The same interlace as defined for PSCCH/PSSCH transmission is applied for PSFCH. Specifically, a single PSFCH transmission is over 10 or 11 PRBs. </w:t>
      </w:r>
    </w:p>
    <w:p w14:paraId="3EA87C8C" w14:textId="77777777" w:rsidR="00DA13BB" w:rsidRDefault="00DA13BB" w:rsidP="00BC7FCC"/>
    <w:p w14:paraId="5078444C" w14:textId="11C4C429" w:rsidR="00BC7FCC" w:rsidRDefault="00FF605C" w:rsidP="00BC7FCC">
      <w:pPr>
        <w:rPr>
          <w:i/>
          <w:iCs/>
        </w:rPr>
      </w:pPr>
      <w:r w:rsidRPr="003F245C">
        <w:rPr>
          <w:b/>
          <w:bCs/>
          <w:i/>
          <w:iCs/>
          <w:u w:val="single"/>
        </w:rPr>
        <w:t xml:space="preserve">Proposal </w:t>
      </w:r>
      <w:r w:rsidR="00185AAA">
        <w:rPr>
          <w:b/>
          <w:bCs/>
          <w:i/>
          <w:iCs/>
          <w:u w:val="single"/>
        </w:rPr>
        <w:t>9</w:t>
      </w:r>
      <w:r w:rsidRPr="003F245C">
        <w:rPr>
          <w:b/>
          <w:bCs/>
          <w:i/>
          <w:iCs/>
          <w:u w:val="single"/>
        </w:rPr>
        <w:t>:</w:t>
      </w:r>
      <w:r w:rsidRPr="007870AA">
        <w:rPr>
          <w:i/>
          <w:iCs/>
        </w:rPr>
        <w:t xml:space="preserve"> </w:t>
      </w:r>
      <w:r>
        <w:rPr>
          <w:i/>
          <w:iCs/>
        </w:rPr>
        <w:t>Apply interlace RB transmission for PSFCH to meet OCB requirement.</w:t>
      </w:r>
    </w:p>
    <w:p w14:paraId="557DD8FD" w14:textId="5EB75FBD" w:rsidR="007D787D" w:rsidRDefault="007D787D" w:rsidP="00BC7FCC">
      <w:pPr>
        <w:rPr>
          <w:i/>
          <w:iCs/>
        </w:rPr>
      </w:pPr>
    </w:p>
    <w:p w14:paraId="3585D580" w14:textId="77777777" w:rsidR="001F3DF8" w:rsidRDefault="001F3DF8" w:rsidP="001F3DF8">
      <w:pPr>
        <w:jc w:val="both"/>
      </w:pPr>
      <w:r>
        <w:t xml:space="preserve">In Rel-16/17 NR sidelink, a PSCCH/PSSCH transmission in a slot and a sub-channel has the corresponding PSFCH resources. Specifically, if a PSCCH/PSSCH transmission is in slot </w:t>
      </w:r>
      <m:oMath>
        <m:r>
          <w:rPr>
            <w:rFonts w:ascii="Cambria Math" w:hAnsi="Cambria Math"/>
          </w:rPr>
          <m:t>i</m:t>
        </m:r>
      </m:oMath>
      <w:r>
        <w:t xml:space="preserve"> and sub-channel </w:t>
      </w:r>
      <m:oMath>
        <m:r>
          <w:rPr>
            <w:rFonts w:ascii="Cambria Math" w:hAnsi="Cambria Math"/>
          </w:rPr>
          <m:t>j</m:t>
        </m:r>
      </m:oMath>
      <w:r>
        <w:t xml:space="preserve">, the corresponding PRB indices for PSFCH resources are given by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e>
            </m:d>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subch, slot</m:t>
                </m:r>
              </m:sub>
              <m:sup>
                <m:r>
                  <w:rPr>
                    <w:rFonts w:ascii="Cambria Math" w:hAnsi="Cambria Math"/>
                  </w:rPr>
                  <m:t>PSFCH</m:t>
                </m: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e>
            </m:d>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subch, slot</m:t>
                </m:r>
              </m:sub>
              <m:sup>
                <m:r>
                  <w:rPr>
                    <w:rFonts w:ascii="Cambria Math" w:hAnsi="Cambria Math"/>
                  </w:rPr>
                  <m:t>PSFCH</m:t>
                </m:r>
              </m:sup>
            </m:sSubSup>
            <m:r>
              <w:rPr>
                <w:rFonts w:ascii="Cambria Math" w:hAnsi="Cambria Math"/>
              </w:rPr>
              <m:t>-1</m:t>
            </m:r>
          </m:e>
        </m:d>
        <m:r>
          <w:rPr>
            <w:rFonts w:ascii="Cambria Math" w:hAnsi="Cambria Math"/>
          </w:rPr>
          <m:t>,</m:t>
        </m:r>
      </m:oMath>
      <w:r>
        <w:t xml:space="preserve"> where</w:t>
      </w:r>
      <m:oMath>
        <m:sSubSup>
          <m:sSubSupPr>
            <m:ctrlPr>
              <w:rPr>
                <w:rFonts w:ascii="Cambria Math" w:hAnsi="Cambria Math"/>
                <w:i/>
              </w:rPr>
            </m:ctrlPr>
          </m:sSubSupPr>
          <m:e>
            <m:r>
              <w:rPr>
                <w:rFonts w:ascii="Cambria Math" w:hAnsi="Cambria Math"/>
              </w:rPr>
              <m:t>M</m:t>
            </m:r>
          </m:e>
          <m:sub>
            <m:r>
              <w:rPr>
                <w:rFonts w:ascii="Cambria Math" w:hAnsi="Cambria Math"/>
              </w:rPr>
              <m:t>subch, slot</m:t>
            </m:r>
          </m:sub>
          <m:sup>
            <m:r>
              <w:rPr>
                <w:rFonts w:ascii="Cambria Math" w:hAnsi="Cambria Math"/>
              </w:rPr>
              <m:t>PSFCH</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PRB,set</m:t>
            </m:r>
          </m:sub>
          <m:sup>
            <m:r>
              <w:rPr>
                <w:rFonts w:ascii="Cambria Math" w:hAnsi="Cambria Math"/>
              </w:rPr>
              <m:t>PSFCH</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subch</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 xml:space="preserve">)  </m:t>
        </m:r>
      </m:oMath>
      <w:r>
        <w:t xml:space="preserve">is the number of PRBs allocated for PSFCH transmission. </w:t>
      </w:r>
    </w:p>
    <w:p w14:paraId="6A5C6657" w14:textId="77777777" w:rsidR="001F3DF8" w:rsidRDefault="001F3DF8" w:rsidP="001F3DF8"/>
    <w:p w14:paraId="75CF0573" w14:textId="77777777" w:rsidR="001F3DF8" w:rsidRDefault="001F3DF8" w:rsidP="001F3DF8">
      <w:pPr>
        <w:jc w:val="both"/>
      </w:pPr>
      <w:r>
        <w:t xml:space="preserve">In SL-U, for a PSCCH/PSSCH transmission in a slot </w:t>
      </w:r>
      <m:oMath>
        <m:r>
          <w:rPr>
            <w:rFonts w:ascii="Cambria Math" w:hAnsi="Cambria Math"/>
          </w:rPr>
          <m:t>i</m:t>
        </m:r>
      </m:oMath>
      <w:r>
        <w:t xml:space="preserve"> and sub-channel </w:t>
      </w:r>
      <m:oMath>
        <m:r>
          <w:rPr>
            <w:rFonts w:ascii="Cambria Math" w:hAnsi="Cambria Math"/>
          </w:rPr>
          <m:t>j</m:t>
        </m:r>
      </m:oMath>
      <w:r>
        <w:t xml:space="preserve">, the corresponding PSFCH resource is simply in the same interlace as in PSCCH/PSSCH. When PSFCH periodicity is larger than 1 slot, the same PSFCH interlace is used for PSCCH/PSSCH transmissions on the same sub-channel but on different slots. For PSCCH/PSSCH transmissions on the same sub-channel but on different slots, different cyclic shift pairs could be allocated for the PSFCH transmissions. </w:t>
      </w:r>
    </w:p>
    <w:p w14:paraId="2210F18F" w14:textId="77777777" w:rsidR="001F3DF8" w:rsidRDefault="001F3DF8" w:rsidP="001F3DF8"/>
    <w:p w14:paraId="7F0FBA43" w14:textId="7AB14BC3" w:rsidR="001F3DF8" w:rsidRDefault="001F3DF8" w:rsidP="001F3DF8">
      <w:pPr>
        <w:jc w:val="both"/>
        <w:rPr>
          <w:i/>
          <w:iCs/>
        </w:rPr>
      </w:pPr>
      <w:r w:rsidRPr="003F245C">
        <w:rPr>
          <w:b/>
          <w:bCs/>
          <w:i/>
          <w:iCs/>
          <w:u w:val="single"/>
        </w:rPr>
        <w:t xml:space="preserve">Proposal </w:t>
      </w:r>
      <w:r>
        <w:rPr>
          <w:b/>
          <w:bCs/>
          <w:i/>
          <w:iCs/>
          <w:u w:val="single"/>
        </w:rPr>
        <w:t>10</w:t>
      </w:r>
      <w:r w:rsidRPr="003F245C">
        <w:rPr>
          <w:b/>
          <w:bCs/>
          <w:i/>
          <w:iCs/>
          <w:u w:val="single"/>
        </w:rPr>
        <w:t>:</w:t>
      </w:r>
      <w:r w:rsidRPr="007870AA">
        <w:rPr>
          <w:i/>
          <w:iCs/>
        </w:rPr>
        <w:t xml:space="preserve"> </w:t>
      </w:r>
      <w:r>
        <w:rPr>
          <w:i/>
          <w:iCs/>
        </w:rPr>
        <w:t xml:space="preserve">Consider the PSFCH transmission uses the same interlace as the corresponding PSCCH/PSSCH transmission. </w:t>
      </w:r>
    </w:p>
    <w:p w14:paraId="196988D7" w14:textId="03B69258" w:rsidR="001F3DF8" w:rsidRPr="003D398A" w:rsidRDefault="001F3DF8" w:rsidP="0014222E">
      <w:pPr>
        <w:pStyle w:val="ListParagraph"/>
        <w:numPr>
          <w:ilvl w:val="0"/>
          <w:numId w:val="16"/>
        </w:numPr>
        <w:jc w:val="both"/>
        <w:rPr>
          <w:i/>
          <w:iCs/>
        </w:rPr>
      </w:pPr>
      <w:r w:rsidRPr="003D398A">
        <w:rPr>
          <w:rFonts w:ascii="Times New Roman" w:eastAsia="Malgun Gothic" w:hAnsi="Times New Roman"/>
          <w:i/>
          <w:iCs/>
          <w:sz w:val="24"/>
          <w:szCs w:val="24"/>
          <w:lang w:eastAsia="zh-CN"/>
        </w:rPr>
        <w:t>For the case of PSFCH periodicity larger than 1 slot, different cyclic shift pairs are allocated for PSCCH/PSSCH transmissions</w:t>
      </w:r>
      <w:r>
        <w:rPr>
          <w:rFonts w:ascii="Times New Roman" w:eastAsia="Malgun Gothic" w:hAnsi="Times New Roman"/>
          <w:i/>
          <w:iCs/>
          <w:sz w:val="24"/>
          <w:szCs w:val="24"/>
          <w:lang w:eastAsia="zh-CN"/>
        </w:rPr>
        <w:t xml:space="preserve"> over different slots</w:t>
      </w:r>
      <w:r w:rsidR="005E4F4E">
        <w:rPr>
          <w:rFonts w:ascii="Times New Roman" w:eastAsia="Malgun Gothic" w:hAnsi="Times New Roman"/>
          <w:i/>
          <w:iCs/>
          <w:sz w:val="24"/>
          <w:szCs w:val="24"/>
          <w:lang w:eastAsia="zh-CN"/>
        </w:rPr>
        <w:t xml:space="preserve"> but on the same interlace</w:t>
      </w:r>
      <w:r>
        <w:rPr>
          <w:rFonts w:ascii="Times New Roman" w:eastAsia="Malgun Gothic" w:hAnsi="Times New Roman"/>
          <w:i/>
          <w:iCs/>
          <w:sz w:val="24"/>
          <w:szCs w:val="24"/>
          <w:lang w:eastAsia="zh-CN"/>
        </w:rPr>
        <w:t>.</w:t>
      </w:r>
    </w:p>
    <w:p w14:paraId="38D85811" w14:textId="77777777" w:rsidR="001F3DF8" w:rsidRDefault="001F3DF8" w:rsidP="00BC7FCC">
      <w:pPr>
        <w:rPr>
          <w:i/>
          <w:iCs/>
        </w:rPr>
      </w:pPr>
    </w:p>
    <w:p w14:paraId="69B23544" w14:textId="163E8504" w:rsidR="001657CD" w:rsidRDefault="00111D06" w:rsidP="00111D06">
      <w:pPr>
        <w:jc w:val="both"/>
      </w:pPr>
      <w:r>
        <w:t>With interlace RB transmission</w:t>
      </w:r>
      <w:r w:rsidR="001657CD">
        <w:t xml:space="preserve"> for PSFCH</w:t>
      </w:r>
      <w:r>
        <w:t>, each PSFCH resource occup</w:t>
      </w:r>
      <w:r w:rsidR="001657CD">
        <w:t>ies</w:t>
      </w:r>
      <w:r>
        <w:t xml:space="preserve"> multiple PRBs. </w:t>
      </w:r>
      <w:r w:rsidR="00115BA2">
        <w:t xml:space="preserve">Hence, </w:t>
      </w:r>
      <w:r>
        <w:t>PSFCH capacity is limited</w:t>
      </w:r>
      <w:r w:rsidR="001657CD">
        <w:t>, since o</w:t>
      </w:r>
      <w:r>
        <w:t xml:space="preserve">nly code domain is </w:t>
      </w:r>
      <w:r w:rsidR="003449ED">
        <w:t>explored</w:t>
      </w:r>
      <w:r>
        <w:t xml:space="preserve"> for multiple PSFCH resources in an interlace.</w:t>
      </w:r>
    </w:p>
    <w:p w14:paraId="54F3C778" w14:textId="0EC76E65" w:rsidR="001657CD" w:rsidRDefault="001657CD" w:rsidP="00111D06">
      <w:pPr>
        <w:jc w:val="both"/>
      </w:pPr>
    </w:p>
    <w:p w14:paraId="6CD551A1" w14:textId="53A6DFCC" w:rsidR="00356776" w:rsidRDefault="001657CD" w:rsidP="00111D06">
      <w:pPr>
        <w:jc w:val="both"/>
      </w:pPr>
      <w:r>
        <w:t xml:space="preserve">In Rel-16/17 NR sidelink, the total number of PSFCH resources for a PSCCH/PSSCH transmission is given by </w:t>
      </w:r>
      <m:oMath>
        <m:sSubSup>
          <m:sSubSupPr>
            <m:ctrlPr>
              <w:rPr>
                <w:rFonts w:ascii="Cambria Math" w:hAnsi="Cambria Math"/>
                <w:i/>
              </w:rPr>
            </m:ctrlPr>
          </m:sSubSupPr>
          <m:e>
            <m:r>
              <w:rPr>
                <w:rFonts w:ascii="Cambria Math" w:hAnsi="Cambria Math"/>
              </w:rPr>
              <m:t>R</m:t>
            </m:r>
          </m:e>
          <m:sub>
            <m:r>
              <w:rPr>
                <w:rFonts w:ascii="Cambria Math" w:hAnsi="Cambria Math"/>
              </w:rPr>
              <m:t>PRB,CS</m:t>
            </m:r>
          </m:sub>
          <m:sup>
            <m:r>
              <w:rPr>
                <w:rFonts w:ascii="Cambria Math" w:hAnsi="Cambria Math"/>
              </w:rPr>
              <m:t>PSFCH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type</m:t>
            </m:r>
          </m:sub>
          <m:sup>
            <m:r>
              <w:rPr>
                <w:rFonts w:ascii="Cambria Math" w:hAnsi="Cambria Math"/>
              </w:rPr>
              <m:t>PSFCH</m:t>
            </m:r>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subch,slot</m:t>
            </m:r>
          </m:sub>
          <m:sup>
            <m:r>
              <w:rPr>
                <w:rFonts w:ascii="Cambria Math" w:hAnsi="Cambria Math"/>
              </w:rPr>
              <m:t>PSFCH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CS</m:t>
            </m:r>
          </m:sub>
          <m:sup>
            <m:r>
              <w:rPr>
                <w:rFonts w:ascii="Cambria Math" w:hAnsi="Cambria Math"/>
              </w:rPr>
              <m:t>PSFCH</m:t>
            </m:r>
          </m:sup>
        </m:sSubSup>
        <m:r>
          <w:rPr>
            <w:rFonts w:ascii="Cambria Math" w:hAnsi="Cambria Math"/>
          </w:rPr>
          <m:t>,</m:t>
        </m:r>
      </m:oMath>
      <w:r w:rsidR="00356776">
        <w:t xml:space="preserve"> where </w:t>
      </w:r>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CS</m:t>
            </m:r>
          </m:sub>
          <m:sup>
            <m:r>
              <w:rPr>
                <w:rFonts w:ascii="Cambria Math" w:hAnsi="Cambria Math"/>
              </w:rPr>
              <m:t>PSFCH</m:t>
            </m:r>
          </m:sup>
        </m:sSubSup>
      </m:oMath>
      <w:r w:rsidR="00356776">
        <w:t xml:space="preserve"> is the number of cyclic shift pairs for the resource pool,</w:t>
      </w:r>
      <w:r w:rsidR="00356776" w:rsidRPr="00356776">
        <w:rPr>
          <w:rFonts w:ascii="Cambria Math" w:hAnsi="Cambria Math"/>
          <w:i/>
        </w:rP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subch,slot</m:t>
            </m:r>
          </m:sub>
          <m:sup>
            <m:r>
              <w:rPr>
                <w:rFonts w:ascii="Cambria Math" w:hAnsi="Cambria Math"/>
              </w:rPr>
              <m:t>PSFCH</m:t>
            </m:r>
          </m:sup>
        </m:sSubSup>
      </m:oMath>
      <w:r w:rsidR="00356776">
        <w:t xml:space="preserve"> is the number of PRBs associated with the starting sub-channel of the PSSCH, and </w:t>
      </w:r>
      <m:oMath>
        <m:sSubSup>
          <m:sSubSupPr>
            <m:ctrlPr>
              <w:rPr>
                <w:rFonts w:ascii="Cambria Math" w:hAnsi="Cambria Math"/>
                <w:i/>
              </w:rPr>
            </m:ctrlPr>
          </m:sSubSupPr>
          <m:e>
            <m:r>
              <w:rPr>
                <w:rFonts w:ascii="Cambria Math" w:hAnsi="Cambria Math"/>
              </w:rPr>
              <m:t>N</m:t>
            </m:r>
          </m:e>
          <m:sub>
            <m:r>
              <w:rPr>
                <w:rFonts w:ascii="Cambria Math" w:hAnsi="Cambria Math"/>
              </w:rPr>
              <m:t>type</m:t>
            </m:r>
          </m:sub>
          <m:sup>
            <m:r>
              <w:rPr>
                <w:rFonts w:ascii="Cambria Math" w:hAnsi="Cambria Math"/>
              </w:rPr>
              <m:t>PSFCH</m:t>
            </m:r>
          </m:sup>
        </m:sSubSup>
      </m:oMath>
      <w:r w:rsidR="00356776">
        <w:t xml:space="preserve"> is either 1 or the number sub-channels of PSSCH</w:t>
      </w:r>
      <w:r w:rsidR="001F3DF8">
        <w:t xml:space="preserve"> transmissions</w:t>
      </w:r>
      <w:r w:rsidR="005E4F4E">
        <w:t xml:space="preserve"> depending on configuration</w:t>
      </w:r>
      <w:r w:rsidR="00356776">
        <w:t>.</w:t>
      </w:r>
    </w:p>
    <w:p w14:paraId="54A2EB30" w14:textId="77777777" w:rsidR="00356776" w:rsidRDefault="00356776" w:rsidP="00111D06">
      <w:pPr>
        <w:jc w:val="both"/>
      </w:pPr>
    </w:p>
    <w:p w14:paraId="13E2C9C6" w14:textId="66EB7272" w:rsidR="001657CD" w:rsidRDefault="00356776" w:rsidP="00111D06">
      <w:pPr>
        <w:jc w:val="both"/>
      </w:pPr>
      <w:r>
        <w:t>In SL-U</w:t>
      </w:r>
      <w:r w:rsidR="003449ED">
        <w:t xml:space="preserve"> with interlace RB transmission for PSFCH</w:t>
      </w:r>
      <w:r>
        <w:t xml:space="preserve">, the total number of PSFCH resources for a PSCCH/PSSCH transmission is </w:t>
      </w:r>
      <w:r w:rsidR="003449ED">
        <w:t xml:space="preserve">reduced to </w:t>
      </w:r>
      <m:oMath>
        <m:sSubSup>
          <m:sSubSupPr>
            <m:ctrlPr>
              <w:rPr>
                <w:rFonts w:ascii="Cambria Math" w:hAnsi="Cambria Math"/>
                <w:i/>
              </w:rPr>
            </m:ctrlPr>
          </m:sSubSupPr>
          <m:e>
            <m:r>
              <w:rPr>
                <w:rFonts w:ascii="Cambria Math" w:hAnsi="Cambria Math"/>
              </w:rPr>
              <m:t>R</m:t>
            </m:r>
          </m:e>
          <m:sub>
            <m:r>
              <w:rPr>
                <w:rFonts w:ascii="Cambria Math" w:hAnsi="Cambria Math"/>
              </w:rPr>
              <m:t>PRB,CS</m:t>
            </m:r>
          </m:sub>
          <m:sup>
            <m:r>
              <w:rPr>
                <w:rFonts w:ascii="Cambria Math" w:hAnsi="Cambria Math"/>
              </w:rPr>
              <m:t>PSFCH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type</m:t>
            </m:r>
          </m:sub>
          <m:sup>
            <m:r>
              <w:rPr>
                <w:rFonts w:ascii="Cambria Math" w:hAnsi="Cambria Math"/>
              </w:rPr>
              <m:t>PSFCH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CS</m:t>
            </m:r>
          </m:sub>
          <m:sup>
            <m:r>
              <w:rPr>
                <w:rFonts w:ascii="Cambria Math" w:hAnsi="Cambria Math"/>
              </w:rPr>
              <m:t>PSFCH</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PSSCH</m:t>
            </m:r>
          </m:sub>
          <m:sup>
            <m:r>
              <w:rPr>
                <w:rFonts w:ascii="Cambria Math" w:hAnsi="Cambria Math"/>
              </w:rPr>
              <m:t>PSFCH</m:t>
            </m:r>
          </m:sup>
        </m:sSubSup>
        <m:r>
          <w:rPr>
            <w:rFonts w:ascii="Cambria Math" w:hAnsi="Cambria Math"/>
          </w:rPr>
          <m:t>,</m:t>
        </m:r>
      </m:oMath>
      <w:r w:rsidR="003449ED">
        <w:t xml:space="preserve"> if all the PRBs</w:t>
      </w:r>
      <w:r>
        <w:t xml:space="preserve"> </w:t>
      </w:r>
      <w:r w:rsidR="003449ED">
        <w:t xml:space="preserve">associated with the starting sub-channel of the PSSCH is used for a single PSFCH transmission. </w:t>
      </w:r>
    </w:p>
    <w:p w14:paraId="5ABE5F7E" w14:textId="661A806F" w:rsidR="001657CD" w:rsidRDefault="001657CD" w:rsidP="00111D06">
      <w:pPr>
        <w:jc w:val="both"/>
      </w:pPr>
    </w:p>
    <w:p w14:paraId="388E8CA4" w14:textId="6AC70FD4" w:rsidR="00D76B9B" w:rsidRDefault="003449ED" w:rsidP="00111D06">
      <w:pPr>
        <w:jc w:val="both"/>
      </w:pPr>
      <w:r>
        <w:t xml:space="preserve">The reduced PSFCH capacity may cause a problem </w:t>
      </w:r>
      <w:r w:rsidR="008860B7">
        <w:t>to</w:t>
      </w:r>
      <w:r>
        <w:t xml:space="preserve"> sidelink HARQ-ACK feedback for groupcast ACK/NACK feedback. Unlike </w:t>
      </w:r>
      <w:r w:rsidR="00B52F42">
        <w:t xml:space="preserve">unicast PSSCH or groupcast PSSCH with NACK only feedback where only a single PSFCH resource is required for HARQ-ACK feedback, the total number of PFSCH resources required for groupcast ACK/NACK feedback is equal to the number of group members. If each group member sends PSFCH with interlace RB transmission, then only a limited number of group members can send PSFCH. It is necessary to consider </w:t>
      </w:r>
      <w:r w:rsidR="00D417EF">
        <w:t xml:space="preserve">a scheme </w:t>
      </w:r>
      <w:r w:rsidR="00B52F42">
        <w:t xml:space="preserve">that </w:t>
      </w:r>
      <w:r w:rsidR="00D417EF">
        <w:t>each</w:t>
      </w:r>
      <w:r w:rsidR="00B52F42">
        <w:t xml:space="preserve"> group member use</w:t>
      </w:r>
      <w:r w:rsidR="00D417EF">
        <w:t>s</w:t>
      </w:r>
      <w:r w:rsidR="00B52F42">
        <w:t xml:space="preserve"> a subset </w:t>
      </w:r>
      <w:r w:rsidR="00D417EF">
        <w:t xml:space="preserve">(or part of the PRBs) </w:t>
      </w:r>
      <w:r w:rsidR="00B52F42">
        <w:t xml:space="preserve">of an interlace to transmit PSFCH. </w:t>
      </w:r>
      <w:r w:rsidR="00990629">
        <w:t xml:space="preserve">On the other hand, in order to meet the OCB requirement for PSFCH transmission, each receiver UE may additionally transmit on a common dummy PSFCH interlace.  </w:t>
      </w:r>
    </w:p>
    <w:p w14:paraId="13553856" w14:textId="77777777" w:rsidR="001567D6" w:rsidRPr="00D76B9B" w:rsidRDefault="001567D6" w:rsidP="00BC7FCC"/>
    <w:p w14:paraId="6F7D944A" w14:textId="39AD894D" w:rsidR="00FF605C" w:rsidRDefault="00DA13BB" w:rsidP="005E4F4E">
      <w:pPr>
        <w:jc w:val="both"/>
        <w:rPr>
          <w:i/>
          <w:iCs/>
        </w:rPr>
      </w:pPr>
      <w:r w:rsidRPr="003F245C">
        <w:rPr>
          <w:b/>
          <w:bCs/>
          <w:i/>
          <w:iCs/>
          <w:u w:val="single"/>
        </w:rPr>
        <w:t xml:space="preserve">Proposal </w:t>
      </w:r>
      <w:r w:rsidR="00185AAA">
        <w:rPr>
          <w:b/>
          <w:bCs/>
          <w:i/>
          <w:iCs/>
          <w:u w:val="single"/>
        </w:rPr>
        <w:t>1</w:t>
      </w:r>
      <w:r w:rsidR="001F3DF8">
        <w:rPr>
          <w:b/>
          <w:bCs/>
          <w:i/>
          <w:iCs/>
          <w:u w:val="single"/>
        </w:rPr>
        <w:t>1</w:t>
      </w:r>
      <w:r w:rsidRPr="003F245C">
        <w:rPr>
          <w:b/>
          <w:bCs/>
          <w:i/>
          <w:iCs/>
          <w:u w:val="single"/>
        </w:rPr>
        <w:t>:</w:t>
      </w:r>
      <w:r w:rsidRPr="007870AA">
        <w:rPr>
          <w:i/>
          <w:iCs/>
        </w:rPr>
        <w:t xml:space="preserve"> </w:t>
      </w:r>
      <w:r w:rsidR="00111D06" w:rsidRPr="00047804">
        <w:rPr>
          <w:i/>
          <w:iCs/>
        </w:rPr>
        <w:t>Consider e</w:t>
      </w:r>
      <w:r w:rsidR="00D76B9B" w:rsidRPr="00047804">
        <w:rPr>
          <w:i/>
          <w:iCs/>
        </w:rPr>
        <w:t>xtend</w:t>
      </w:r>
      <w:r w:rsidR="00111D06" w:rsidRPr="00047804">
        <w:rPr>
          <w:i/>
          <w:iCs/>
        </w:rPr>
        <w:t>ing</w:t>
      </w:r>
      <w:r w:rsidR="00D76B9B" w:rsidRPr="00047804">
        <w:rPr>
          <w:i/>
          <w:iCs/>
        </w:rPr>
        <w:t xml:space="preserve"> PSFCH capacity for groupcast ACK/NACK feedback, e</w:t>
      </w:r>
      <w:r w:rsidR="00D76B9B">
        <w:rPr>
          <w:i/>
          <w:iCs/>
        </w:rPr>
        <w:t>.g., different Rx UEs use different PRBs of an interlace to tra</w:t>
      </w:r>
      <w:r w:rsidR="00730E9A">
        <w:rPr>
          <w:i/>
          <w:iCs/>
        </w:rPr>
        <w:t>nsmit PSFCH</w:t>
      </w:r>
      <w:r w:rsidR="00990629">
        <w:rPr>
          <w:i/>
          <w:iCs/>
        </w:rPr>
        <w:t xml:space="preserve"> where the OCB requirement is achieved by </w:t>
      </w:r>
      <w:r w:rsidR="00047804">
        <w:rPr>
          <w:i/>
          <w:iCs/>
        </w:rPr>
        <w:t xml:space="preserve">dummy transmission on </w:t>
      </w:r>
      <w:r w:rsidR="00990629">
        <w:rPr>
          <w:i/>
          <w:iCs/>
        </w:rPr>
        <w:t xml:space="preserve">a common </w:t>
      </w:r>
      <w:r w:rsidR="00047804">
        <w:rPr>
          <w:i/>
          <w:iCs/>
        </w:rPr>
        <w:t xml:space="preserve">PSFCH interlace. </w:t>
      </w:r>
    </w:p>
    <w:p w14:paraId="33932818" w14:textId="5BCD81B5" w:rsidR="00C8142A" w:rsidRDefault="00C8142A" w:rsidP="00C8142A">
      <w:pPr>
        <w:jc w:val="both"/>
      </w:pPr>
    </w:p>
    <w:p w14:paraId="75F5F2FD" w14:textId="113D5E78" w:rsidR="00BD66D7" w:rsidRDefault="00BD66D7" w:rsidP="00BD66D7">
      <w:pPr>
        <w:pStyle w:val="Heading3"/>
      </w:pPr>
      <w:r>
        <w:t>Time domain</w:t>
      </w:r>
    </w:p>
    <w:p w14:paraId="37BFB3C5" w14:textId="77777777" w:rsidR="00385DD6" w:rsidRDefault="00C8142A" w:rsidP="00C8142A">
      <w:pPr>
        <w:jc w:val="both"/>
      </w:pPr>
      <w:r>
        <w:t xml:space="preserve">It is open </w:t>
      </w:r>
      <w:r w:rsidRPr="003A4BE6">
        <w:t>whether/how to address PSFCH transmission dropping due to LBT failure</w:t>
      </w:r>
      <w:r>
        <w:t xml:space="preserve">. </w:t>
      </w:r>
    </w:p>
    <w:p w14:paraId="1DCF6F3F" w14:textId="005D8FD2" w:rsidR="00385DD6" w:rsidRDefault="00385DD6" w:rsidP="00C8142A">
      <w:pPr>
        <w:jc w:val="both"/>
      </w:pPr>
    </w:p>
    <w:p w14:paraId="56EA9AF5" w14:textId="568BEA5B" w:rsidR="00385DD6" w:rsidRDefault="00385DD6" w:rsidP="00385DD6">
      <w:pPr>
        <w:jc w:val="both"/>
      </w:pPr>
      <w:r>
        <w:t>In Rel-16/17, PSFCH occasion is either 2 or 3 slots (by configuration) after the PSSCH transmission. In other words, the timing of PSFCH is associated with the timing of the corresponding PSSCH transmission. If the similar timing mapping rule is applied in SL-U, it is possible that PSFCH occasion may or may not be in the same COT as for PSSCH transmission. If PSFCH occasion is outside the COT duration for PSSCH transmission, then type 1 LBT is required before PSFCH transmission. It is likely that PSFCH transmission is dropped due to LBT failure. Even if PSFCH occasion is inside the COT duration for PSSCH transmission, it is possible that the COT is lost when there is no contiguous PSSCH transmissions.</w:t>
      </w:r>
      <w:r w:rsidR="00817D69">
        <w:t xml:space="preserve"> Then type 1 LBT is required before PSFCH transmission. </w:t>
      </w:r>
      <w:r>
        <w:t xml:space="preserve"> </w:t>
      </w:r>
    </w:p>
    <w:p w14:paraId="20631840" w14:textId="77777777" w:rsidR="00385DD6" w:rsidRDefault="00385DD6" w:rsidP="00C8142A">
      <w:pPr>
        <w:jc w:val="both"/>
      </w:pPr>
    </w:p>
    <w:p w14:paraId="061A89B1" w14:textId="634648BA" w:rsidR="00817D69" w:rsidRDefault="00817D69" w:rsidP="00C8142A">
      <w:pPr>
        <w:jc w:val="both"/>
      </w:pPr>
      <w:r>
        <w:t>Since sidelink HARQ-ACK feedback is important for transmission reliability, it seems necessary to address the issue of PSFCH transmission dropping due to LBT failure. A straightforward scheme is to introduce multiple PSFCH occasions for a PSSCH. For example, we could introduce the PSFCH retransmission occasion(s) which are after the PSFCH initial transmission, where the PSFCH initial transmission is 2 or 3 slots after PSSCH transmission as in the legacy way. The time gap between PSFCH retransmission and PSFCH initial transmission can be configured per resource pool.</w:t>
      </w:r>
      <w:r w:rsidR="00F23823">
        <w:t xml:space="preserve"> Different frequency domain PSFCH resources (i.e., interlace) or code domain PSFCH resources (i.e., cyclic shift pairs) can be used for PSFCH retransmission. </w:t>
      </w:r>
    </w:p>
    <w:p w14:paraId="7FD1699A" w14:textId="77777777" w:rsidR="007A5420" w:rsidRPr="00730E9A" w:rsidRDefault="007A5420" w:rsidP="00BC7FCC"/>
    <w:p w14:paraId="3183200E" w14:textId="41E167B4" w:rsidR="00730E9A" w:rsidRDefault="00730E9A" w:rsidP="00111D06">
      <w:pPr>
        <w:jc w:val="both"/>
        <w:rPr>
          <w:i/>
          <w:iCs/>
        </w:rPr>
      </w:pPr>
      <w:r w:rsidRPr="003F245C">
        <w:rPr>
          <w:b/>
          <w:bCs/>
          <w:i/>
          <w:iCs/>
          <w:u w:val="single"/>
        </w:rPr>
        <w:t xml:space="preserve">Proposal </w:t>
      </w:r>
      <w:r>
        <w:rPr>
          <w:b/>
          <w:bCs/>
          <w:i/>
          <w:iCs/>
          <w:u w:val="single"/>
        </w:rPr>
        <w:t>1</w:t>
      </w:r>
      <w:r w:rsidR="00F23823">
        <w:rPr>
          <w:b/>
          <w:bCs/>
          <w:i/>
          <w:iCs/>
          <w:u w:val="single"/>
        </w:rPr>
        <w:t>2</w:t>
      </w:r>
      <w:r w:rsidRPr="003F245C">
        <w:rPr>
          <w:b/>
          <w:bCs/>
          <w:i/>
          <w:iCs/>
          <w:u w:val="single"/>
        </w:rPr>
        <w:t>:</w:t>
      </w:r>
      <w:r w:rsidRPr="007870AA">
        <w:rPr>
          <w:i/>
          <w:iCs/>
        </w:rPr>
        <w:t xml:space="preserve"> </w:t>
      </w:r>
      <w:r w:rsidR="00B176B9">
        <w:rPr>
          <w:i/>
          <w:iCs/>
        </w:rPr>
        <w:t>I</w:t>
      </w:r>
      <w:r w:rsidR="00111D06">
        <w:rPr>
          <w:i/>
          <w:iCs/>
        </w:rPr>
        <w:t>ntroduc</w:t>
      </w:r>
      <w:r w:rsidR="00B176B9">
        <w:rPr>
          <w:i/>
          <w:iCs/>
        </w:rPr>
        <w:t>e</w:t>
      </w:r>
      <w:r w:rsidR="00111D06">
        <w:rPr>
          <w:i/>
          <w:iCs/>
        </w:rPr>
        <w:t xml:space="preserve"> multiple PSFCH transmission occasions for a PSSCH to address the LBT failure issue for PSFCH transmission. </w:t>
      </w:r>
    </w:p>
    <w:p w14:paraId="0E939352" w14:textId="77777777" w:rsidR="0025147B" w:rsidRDefault="0025147B" w:rsidP="00BC7FCC">
      <w:pPr>
        <w:rPr>
          <w:i/>
          <w:iCs/>
        </w:rPr>
      </w:pPr>
    </w:p>
    <w:p w14:paraId="21D9030E" w14:textId="0C5F4004" w:rsidR="00475652" w:rsidRPr="00111D06" w:rsidRDefault="006D2EE3" w:rsidP="00111D06">
      <w:pPr>
        <w:pStyle w:val="Heading2"/>
      </w:pPr>
      <w:r>
        <w:t>S-SSB</w:t>
      </w:r>
    </w:p>
    <w:p w14:paraId="24974566" w14:textId="26F72D2D" w:rsidR="007A5420" w:rsidRPr="00BD66D7" w:rsidRDefault="00BD66D7" w:rsidP="00BD66D7">
      <w:pPr>
        <w:pStyle w:val="Heading3"/>
      </w:pPr>
      <w:r>
        <w:t>Frequency domain</w:t>
      </w:r>
    </w:p>
    <w:p w14:paraId="16ACA1F8" w14:textId="77777777" w:rsidR="00BD66D7" w:rsidRDefault="00BC1369" w:rsidP="00EF568A">
      <w:pPr>
        <w:tabs>
          <w:tab w:val="left" w:pos="640"/>
        </w:tabs>
        <w:jc w:val="both"/>
        <w:rPr>
          <w:iCs/>
        </w:rPr>
      </w:pPr>
      <w:r>
        <w:rPr>
          <w:iCs/>
        </w:rPr>
        <w:t xml:space="preserve">In Rel-16/17 NR sidelink, each S-SSB occupies 11 contiguous PRBs. This design does not meet OCB and PSD requirement for S-SSB transmission. Four options were agreed in RAN1 #109-e meeting on the frequency allocation of S-SSB. </w:t>
      </w:r>
    </w:p>
    <w:p w14:paraId="41924EEE" w14:textId="77777777" w:rsidR="00BD66D7" w:rsidRDefault="00BD66D7" w:rsidP="00EF568A">
      <w:pPr>
        <w:tabs>
          <w:tab w:val="left" w:pos="640"/>
        </w:tabs>
        <w:jc w:val="both"/>
        <w:rPr>
          <w:iCs/>
        </w:rPr>
      </w:pPr>
    </w:p>
    <w:p w14:paraId="5DC3304D" w14:textId="79E50312" w:rsidR="00BD66D7" w:rsidRDefault="00BC1369" w:rsidP="00EF568A">
      <w:pPr>
        <w:tabs>
          <w:tab w:val="left" w:pos="640"/>
        </w:tabs>
        <w:jc w:val="both"/>
        <w:rPr>
          <w:iCs/>
        </w:rPr>
      </w:pPr>
      <w:r>
        <w:rPr>
          <w:iCs/>
        </w:rPr>
        <w:t>In the first option, the interlaced RB transmission is applied to S-SSB, in a similar way as for PSCCH/PSSCH transmission. However, this option will degrade the performance of S-PSS and S-SSS detection</w:t>
      </w:r>
      <w:r w:rsidR="00FD7D40">
        <w:rPr>
          <w:iCs/>
        </w:rPr>
        <w:t xml:space="preserve">, which is not preferred. </w:t>
      </w:r>
      <w:r w:rsidR="00BD66D7">
        <w:rPr>
          <w:iCs/>
        </w:rPr>
        <w:t xml:space="preserve"> </w:t>
      </w:r>
    </w:p>
    <w:p w14:paraId="1EE2B0C4" w14:textId="77777777" w:rsidR="00BD66D7" w:rsidRDefault="00BD66D7" w:rsidP="00EF568A">
      <w:pPr>
        <w:tabs>
          <w:tab w:val="left" w:pos="640"/>
        </w:tabs>
        <w:jc w:val="both"/>
        <w:rPr>
          <w:iCs/>
        </w:rPr>
      </w:pPr>
    </w:p>
    <w:p w14:paraId="4B81F43B" w14:textId="246E2A92" w:rsidR="00200163" w:rsidRDefault="00BD66D7" w:rsidP="00EF568A">
      <w:pPr>
        <w:tabs>
          <w:tab w:val="left" w:pos="640"/>
        </w:tabs>
        <w:jc w:val="both"/>
        <w:rPr>
          <w:iCs/>
        </w:rPr>
      </w:pPr>
      <w:r>
        <w:rPr>
          <w:iCs/>
        </w:rPr>
        <w:t xml:space="preserve">In the second option, S-SSB is multiplexed with other sidelink PSCCH/PSSCH transmissions in the same slot. </w:t>
      </w:r>
      <w:r w:rsidR="00F6774B">
        <w:rPr>
          <w:iCs/>
        </w:rPr>
        <w:t>This scheme is used in NR-U</w:t>
      </w:r>
      <w:r w:rsidR="00200163">
        <w:rPr>
          <w:iCs/>
        </w:rPr>
        <w:t xml:space="preserve">. In this scheme, a UE needs to acquire COT for the S-SSB transmission since it is multiplexed with other sidelink PSCCH/PSSCH transmissions. </w:t>
      </w:r>
      <w:r w:rsidR="00F6774B">
        <w:rPr>
          <w:iCs/>
        </w:rPr>
        <w:t>In sidelink,</w:t>
      </w:r>
      <w:r w:rsidR="00200163">
        <w:rPr>
          <w:iCs/>
        </w:rPr>
        <w:t xml:space="preserve"> it is likely that</w:t>
      </w:r>
      <w:r w:rsidR="00F6774B">
        <w:rPr>
          <w:iCs/>
        </w:rPr>
        <w:t xml:space="preserve"> multiple UEs use the same S-SSB slot to transmit S-SSB simultaneously.</w:t>
      </w:r>
      <w:r w:rsidR="00200163">
        <w:rPr>
          <w:iCs/>
        </w:rPr>
        <w:t xml:space="preserve"> </w:t>
      </w:r>
      <w:r w:rsidR="00F6774B">
        <w:rPr>
          <w:iCs/>
        </w:rPr>
        <w:t>If this scheme is applied to SL-U</w:t>
      </w:r>
      <w:r w:rsidR="00200163">
        <w:rPr>
          <w:iCs/>
        </w:rPr>
        <w:t xml:space="preserve">, then it requires multiple UEs to acquire channels simultaneously, which is infeasible. </w:t>
      </w:r>
    </w:p>
    <w:p w14:paraId="3163E14E" w14:textId="77777777" w:rsidR="00736927" w:rsidRDefault="00736927" w:rsidP="00EF568A">
      <w:pPr>
        <w:tabs>
          <w:tab w:val="left" w:pos="640"/>
        </w:tabs>
        <w:jc w:val="both"/>
        <w:rPr>
          <w:iCs/>
        </w:rPr>
      </w:pPr>
    </w:p>
    <w:p w14:paraId="55DD88E7" w14:textId="7C68DF98" w:rsidR="00C9297B" w:rsidRDefault="00C9297B" w:rsidP="00EF568A">
      <w:pPr>
        <w:tabs>
          <w:tab w:val="left" w:pos="640"/>
        </w:tabs>
        <w:jc w:val="both"/>
        <w:rPr>
          <w:iCs/>
        </w:rPr>
      </w:pPr>
      <w:r>
        <w:rPr>
          <w:iCs/>
        </w:rPr>
        <w:t xml:space="preserve">In the third option, S-SSB is repeated in frequency domain such that it occupies enough bandwidth. For example, at sub-carrier spacing of 30 kHz, the 20 MHz </w:t>
      </w:r>
      <w:r>
        <w:t>nominal channel</w:t>
      </w:r>
      <w:r>
        <w:rPr>
          <w:iCs/>
        </w:rPr>
        <w:t xml:space="preserve"> bandwidth is of 51 PRBs. To meet the OCB requirement, the legacy S-SSB is duplicated 4 times (i.e., 44 PRBs) in frequency domain. At sub-carrier spacing of 15 kHz, the 20 MHz </w:t>
      </w:r>
      <w:r>
        <w:t>nominal channel</w:t>
      </w:r>
      <w:r>
        <w:rPr>
          <w:iCs/>
        </w:rPr>
        <w:t xml:space="preserve"> bandwidth is of 106 PRBs, the legacy S-SSB could be duplicated 8 times (i.e., 88 PRBs) in frequency domain. </w:t>
      </w:r>
      <w:r w:rsidR="00FD7D40">
        <w:rPr>
          <w:iCs/>
        </w:rPr>
        <w:t xml:space="preserve">This option does not make any modifications on existing S-SSB structure, </w:t>
      </w:r>
      <w:r w:rsidR="00611A16">
        <w:rPr>
          <w:iCs/>
        </w:rPr>
        <w:t>but</w:t>
      </w:r>
      <w:r w:rsidR="00FD7D40">
        <w:rPr>
          <w:iCs/>
        </w:rPr>
        <w:t xml:space="preserve"> it has a large resource waste. </w:t>
      </w:r>
    </w:p>
    <w:p w14:paraId="13A5112F" w14:textId="77777777" w:rsidR="00FD7D40" w:rsidRDefault="00FD7D40" w:rsidP="00EF568A">
      <w:pPr>
        <w:tabs>
          <w:tab w:val="left" w:pos="640"/>
        </w:tabs>
        <w:jc w:val="both"/>
        <w:rPr>
          <w:iCs/>
        </w:rPr>
      </w:pPr>
    </w:p>
    <w:p w14:paraId="6B770095" w14:textId="0795B44F" w:rsidR="00435ADC" w:rsidRDefault="00C9297B" w:rsidP="00EF568A">
      <w:pPr>
        <w:tabs>
          <w:tab w:val="left" w:pos="640"/>
        </w:tabs>
        <w:jc w:val="both"/>
        <w:rPr>
          <w:iCs/>
        </w:rPr>
      </w:pPr>
      <w:r>
        <w:rPr>
          <w:iCs/>
        </w:rPr>
        <w:t>In the fourth option, S-PSS, S-SSS and PSBCH have wider bandwidth</w:t>
      </w:r>
      <w:r w:rsidR="00FD7D40">
        <w:rPr>
          <w:iCs/>
        </w:rPr>
        <w:t xml:space="preserve"> to meet the OCB requirement</w:t>
      </w:r>
      <w:r>
        <w:rPr>
          <w:iCs/>
        </w:rPr>
        <w:t>.</w:t>
      </w:r>
      <w:r w:rsidR="005B66B5">
        <w:rPr>
          <w:iCs/>
        </w:rPr>
        <w:t xml:space="preserve"> In one case, S-PSS and S-SSS having wider bandwidth implies one or more</w:t>
      </w:r>
      <w:r>
        <w:rPr>
          <w:iCs/>
        </w:rPr>
        <w:t xml:space="preserve"> new S-PSS or S-SSS sequences need to be designed. For example, at sub-carrier spacing of 30 kHz, a</w:t>
      </w:r>
      <w:r w:rsidR="00FD7D40">
        <w:rPr>
          <w:iCs/>
        </w:rPr>
        <w:t xml:space="preserve"> </w:t>
      </w:r>
      <w:r>
        <w:rPr>
          <w:iCs/>
        </w:rPr>
        <w:t xml:space="preserve">sequence </w:t>
      </w:r>
      <w:r w:rsidR="00FD7D40">
        <w:rPr>
          <w:iCs/>
        </w:rPr>
        <w:t xml:space="preserve">of length about 528 will be designed. This involves significant </w:t>
      </w:r>
      <w:r w:rsidR="00435ADC">
        <w:rPr>
          <w:iCs/>
        </w:rPr>
        <w:t>design efforts</w:t>
      </w:r>
      <w:r w:rsidR="00FD7D40">
        <w:rPr>
          <w:iCs/>
        </w:rPr>
        <w:t>, which is not preferred.</w:t>
      </w:r>
      <w:r w:rsidR="00611A16">
        <w:rPr>
          <w:iCs/>
        </w:rPr>
        <w:t xml:space="preserve"> </w:t>
      </w:r>
      <w:r w:rsidR="005B66B5">
        <w:rPr>
          <w:iCs/>
        </w:rPr>
        <w:t>In another case, S-PSS and S-SSS does not have wider bandwidth, but</w:t>
      </w:r>
      <w:r w:rsidR="00435ADC">
        <w:rPr>
          <w:iCs/>
        </w:rPr>
        <w:t xml:space="preserve"> S-SSB</w:t>
      </w:r>
      <w:r w:rsidR="005B66B5">
        <w:rPr>
          <w:iCs/>
        </w:rPr>
        <w:t xml:space="preserve"> have wider bandwidth</w:t>
      </w:r>
      <w:r w:rsidR="00435ADC">
        <w:rPr>
          <w:iCs/>
        </w:rPr>
        <w:t xml:space="preserve"> to meet the OCB requirement. Specifically, the legacy sequences for sidelink PSS and sidelink SSS are </w:t>
      </w:r>
      <w:r w:rsidR="00D42267">
        <w:rPr>
          <w:iCs/>
        </w:rPr>
        <w:t>re-</w:t>
      </w:r>
      <w:r w:rsidR="00435ADC">
        <w:rPr>
          <w:iCs/>
        </w:rPr>
        <w:t>used, but the PSBCH is FDM-ed with sidelink PSS and sidelink SSS. This is similar to the SSB structure in Uu link. Although this approach involves the modification of S-SSB structure, it does not change the S-PSS and S-SSS sequence</w:t>
      </w:r>
      <w:r w:rsidR="00611A16">
        <w:rPr>
          <w:iCs/>
        </w:rPr>
        <w:t>s</w:t>
      </w:r>
      <w:r w:rsidR="00435ADC">
        <w:rPr>
          <w:iCs/>
        </w:rPr>
        <w:t xml:space="preserve">. </w:t>
      </w:r>
    </w:p>
    <w:p w14:paraId="795B3457" w14:textId="77777777" w:rsidR="00FD7D40" w:rsidRDefault="00FD7D40" w:rsidP="00EF568A">
      <w:pPr>
        <w:tabs>
          <w:tab w:val="left" w:pos="640"/>
        </w:tabs>
        <w:jc w:val="both"/>
        <w:rPr>
          <w:iCs/>
        </w:rPr>
      </w:pPr>
    </w:p>
    <w:p w14:paraId="7153D1DE" w14:textId="7E428C5F" w:rsidR="00BD66D7" w:rsidRDefault="00BD66D7" w:rsidP="00BD66D7">
      <w:pPr>
        <w:tabs>
          <w:tab w:val="left" w:pos="640"/>
        </w:tabs>
        <w:jc w:val="both"/>
        <w:rPr>
          <w:iCs/>
        </w:rPr>
      </w:pPr>
      <w:r>
        <w:rPr>
          <w:iCs/>
        </w:rPr>
        <w:t xml:space="preserve">Besides these 4 options, it is open whether the temporary exemption of OCB requirement is applicable for S-SSB transmission. The following limits are copied from regulation </w:t>
      </w:r>
      <w:r>
        <w:rPr>
          <w:iCs/>
        </w:rPr>
        <w:fldChar w:fldCharType="begin"/>
      </w:r>
      <w:r>
        <w:rPr>
          <w:iCs/>
        </w:rPr>
        <w:instrText xml:space="preserve"> REF _Ref106351131 \r \h </w:instrText>
      </w:r>
      <w:r>
        <w:rPr>
          <w:iCs/>
        </w:rPr>
      </w:r>
      <w:r>
        <w:rPr>
          <w:iCs/>
        </w:rPr>
        <w:fldChar w:fldCharType="separate"/>
      </w:r>
      <w:r>
        <w:rPr>
          <w:iCs/>
        </w:rPr>
        <w:t>[4]</w:t>
      </w:r>
      <w:r>
        <w:rPr>
          <w:iCs/>
        </w:rPr>
        <w:fldChar w:fldCharType="end"/>
      </w:r>
      <w:r>
        <w:rPr>
          <w:iCs/>
        </w:rPr>
        <w:t>:</w:t>
      </w:r>
    </w:p>
    <w:p w14:paraId="37A72A95" w14:textId="77777777" w:rsidR="00BD66D7" w:rsidRDefault="00BD66D7" w:rsidP="00BD66D7">
      <w:pPr>
        <w:tabs>
          <w:tab w:val="left" w:pos="640"/>
        </w:tabs>
        <w:jc w:val="both"/>
        <w:rPr>
          <w:iCs/>
        </w:rPr>
      </w:pPr>
    </w:p>
    <w:p w14:paraId="23197690" w14:textId="77777777" w:rsidR="00BD66D7" w:rsidRDefault="00BD66D7" w:rsidP="00BD66D7">
      <w:pPr>
        <w:keepNext/>
        <w:tabs>
          <w:tab w:val="left" w:pos="640"/>
        </w:tabs>
        <w:jc w:val="center"/>
      </w:pPr>
      <w:r w:rsidRPr="00A9128D">
        <w:rPr>
          <w:iCs/>
          <w:noProof/>
        </w:rPr>
        <w:lastRenderedPageBreak/>
        <w:drawing>
          <wp:inline distT="0" distB="0" distL="0" distR="0" wp14:anchorId="70C9BD49" wp14:editId="066F88A4">
            <wp:extent cx="6120765" cy="2032635"/>
            <wp:effectExtent l="0" t="0" r="635" b="0"/>
            <wp:docPr id="5" name="Picture 5"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 letter&#10;&#10;Description automatically generated"/>
                    <pic:cNvPicPr/>
                  </pic:nvPicPr>
                  <pic:blipFill>
                    <a:blip r:embed="rId8"/>
                    <a:stretch>
                      <a:fillRect/>
                    </a:stretch>
                  </pic:blipFill>
                  <pic:spPr>
                    <a:xfrm>
                      <a:off x="0" y="0"/>
                      <a:ext cx="6120765" cy="2032635"/>
                    </a:xfrm>
                    <a:prstGeom prst="rect">
                      <a:avLst/>
                    </a:prstGeom>
                  </pic:spPr>
                </pic:pic>
              </a:graphicData>
            </a:graphic>
          </wp:inline>
        </w:drawing>
      </w:r>
    </w:p>
    <w:p w14:paraId="26D26FFF" w14:textId="386BA8AA" w:rsidR="00B03893" w:rsidRDefault="00BD66D7" w:rsidP="00C9297B">
      <w:pPr>
        <w:pStyle w:val="Caption"/>
        <w:rPr>
          <w:iCs/>
        </w:rPr>
      </w:pPr>
      <w:r>
        <w:t xml:space="preserve">Figure </w:t>
      </w:r>
      <w:fldSimple w:instr=" SEQ Figure \* ARABIC ">
        <w:r w:rsidR="00B547F1">
          <w:rPr>
            <w:noProof/>
          </w:rPr>
          <w:t>1</w:t>
        </w:r>
      </w:fldSimple>
      <w:r>
        <w:t>: Nominal channel bandwidth and occupied channel bandwidth</w:t>
      </w:r>
      <w:r w:rsidR="00C42AFA">
        <w:t xml:space="preserve"> </w:t>
      </w:r>
      <w:r w:rsidR="00C42AFA">
        <w:rPr>
          <w:iCs/>
        </w:rPr>
        <w:fldChar w:fldCharType="begin"/>
      </w:r>
      <w:r w:rsidR="00C42AFA">
        <w:rPr>
          <w:iCs/>
        </w:rPr>
        <w:instrText xml:space="preserve"> REF _Ref106351131 \r \h </w:instrText>
      </w:r>
      <w:r w:rsidR="00C42AFA">
        <w:rPr>
          <w:iCs/>
        </w:rPr>
      </w:r>
      <w:r w:rsidR="00C42AFA">
        <w:rPr>
          <w:iCs/>
        </w:rPr>
        <w:fldChar w:fldCharType="separate"/>
      </w:r>
      <w:r w:rsidR="00C42AFA">
        <w:rPr>
          <w:iCs/>
        </w:rPr>
        <w:t>[4]</w:t>
      </w:r>
      <w:r w:rsidR="00C42AFA">
        <w:rPr>
          <w:iCs/>
        </w:rPr>
        <w:fldChar w:fldCharType="end"/>
      </w:r>
    </w:p>
    <w:p w14:paraId="62F63544" w14:textId="1C51A6DD" w:rsidR="00BD66D7" w:rsidRDefault="00BD66D7" w:rsidP="00BD66D7">
      <w:pPr>
        <w:tabs>
          <w:tab w:val="left" w:pos="640"/>
        </w:tabs>
        <w:jc w:val="both"/>
        <w:rPr>
          <w:iCs/>
        </w:rPr>
      </w:pPr>
      <w:r>
        <w:rPr>
          <w:iCs/>
        </w:rPr>
        <w:t xml:space="preserve">During a COT, UE may operate temporarily with an OCB of less than 80% of its nominal channel bandwidth with a minimum of 2 MHz. The legacy S-SSB occupies 11 PRBs in frequency, which is at least 2 MHz bandwidth. Furthermore, the periodicity of S-SSB transmission is 160 ms, which implies an infrequent channel occupancy. Hence, </w:t>
      </w:r>
      <w:r w:rsidR="00B03893">
        <w:rPr>
          <w:iCs/>
        </w:rPr>
        <w:t xml:space="preserve">the temporary exemption of OCB requirement seems applicable for S-SSB transmission. In this way, there is no modification of the legacy S-SSB structure for the </w:t>
      </w:r>
      <w:r>
        <w:rPr>
          <w:iCs/>
        </w:rPr>
        <w:t>operations on unlicensed spectrum.</w:t>
      </w:r>
    </w:p>
    <w:p w14:paraId="037B2323" w14:textId="25FFA7B2" w:rsidR="00B03893" w:rsidRDefault="00B03893" w:rsidP="00BD66D7">
      <w:pPr>
        <w:tabs>
          <w:tab w:val="left" w:pos="640"/>
        </w:tabs>
        <w:jc w:val="both"/>
        <w:rPr>
          <w:iCs/>
        </w:rPr>
      </w:pPr>
    </w:p>
    <w:p w14:paraId="5BD1110F" w14:textId="60D667A4" w:rsidR="00B03893" w:rsidRDefault="00B03893" w:rsidP="00BD66D7">
      <w:pPr>
        <w:tabs>
          <w:tab w:val="left" w:pos="640"/>
        </w:tabs>
        <w:jc w:val="both"/>
        <w:rPr>
          <w:iCs/>
        </w:rPr>
      </w:pPr>
      <w:r>
        <w:rPr>
          <w:iCs/>
        </w:rPr>
        <w:t xml:space="preserve">In case this temporary exemption of OCB requirement is not applicable for S-SSB transmission, then we prefer to adopt option </w:t>
      </w:r>
      <w:r w:rsidR="008C6DC0">
        <w:rPr>
          <w:iCs/>
        </w:rPr>
        <w:t>4</w:t>
      </w:r>
      <w:r w:rsidR="00C9297B">
        <w:rPr>
          <w:iCs/>
        </w:rPr>
        <w:t xml:space="preserve"> </w:t>
      </w:r>
      <w:r w:rsidR="0008623F">
        <w:rPr>
          <w:iCs/>
        </w:rPr>
        <w:t xml:space="preserve">due to its </w:t>
      </w:r>
      <w:r w:rsidR="00F6774B">
        <w:rPr>
          <w:iCs/>
        </w:rPr>
        <w:t>less design efforts</w:t>
      </w:r>
      <w:r w:rsidR="0008623F">
        <w:rPr>
          <w:iCs/>
        </w:rPr>
        <w:t xml:space="preserve">. </w:t>
      </w:r>
    </w:p>
    <w:p w14:paraId="386EDA0C" w14:textId="77777777" w:rsidR="00B03893" w:rsidRDefault="00B03893" w:rsidP="007A5420">
      <w:pPr>
        <w:tabs>
          <w:tab w:val="left" w:pos="640"/>
        </w:tabs>
        <w:jc w:val="both"/>
        <w:rPr>
          <w:b/>
          <w:bCs/>
          <w:i/>
          <w:iCs/>
          <w:u w:val="single"/>
        </w:rPr>
      </w:pPr>
    </w:p>
    <w:p w14:paraId="7F6FF4E6" w14:textId="4A12C6FA" w:rsidR="007A5420" w:rsidRDefault="007A5420" w:rsidP="007A5420">
      <w:pPr>
        <w:tabs>
          <w:tab w:val="left" w:pos="640"/>
        </w:tabs>
        <w:jc w:val="both"/>
        <w:rPr>
          <w:i/>
          <w:iCs/>
        </w:rPr>
      </w:pPr>
      <w:r w:rsidRPr="003F245C">
        <w:rPr>
          <w:b/>
          <w:bCs/>
          <w:i/>
          <w:iCs/>
          <w:u w:val="single"/>
        </w:rPr>
        <w:t xml:space="preserve">Proposal </w:t>
      </w:r>
      <w:r>
        <w:rPr>
          <w:b/>
          <w:bCs/>
          <w:i/>
          <w:iCs/>
          <w:u w:val="single"/>
        </w:rPr>
        <w:t>1</w:t>
      </w:r>
      <w:r w:rsidR="00FD7D40">
        <w:rPr>
          <w:b/>
          <w:bCs/>
          <w:i/>
          <w:iCs/>
          <w:u w:val="single"/>
        </w:rPr>
        <w:t>3</w:t>
      </w:r>
      <w:r w:rsidRPr="003F245C">
        <w:rPr>
          <w:b/>
          <w:bCs/>
          <w:i/>
          <w:iCs/>
          <w:u w:val="single"/>
        </w:rPr>
        <w:t>:</w:t>
      </w:r>
      <w:r>
        <w:rPr>
          <w:i/>
        </w:rPr>
        <w:t xml:space="preserve"> </w:t>
      </w:r>
      <w:r w:rsidRPr="009C110D">
        <w:rPr>
          <w:i/>
          <w:iCs/>
        </w:rPr>
        <w:t>For sidelink operations on unlicensed spectrum to meet OCB</w:t>
      </w:r>
      <w:r>
        <w:rPr>
          <w:i/>
          <w:iCs/>
        </w:rPr>
        <w:t xml:space="preserve"> and PSD</w:t>
      </w:r>
      <w:r w:rsidRPr="009C110D">
        <w:rPr>
          <w:i/>
          <w:iCs/>
        </w:rPr>
        <w:t xml:space="preserve"> requirement,</w:t>
      </w:r>
      <w:r>
        <w:rPr>
          <w:i/>
          <w:iCs/>
        </w:rPr>
        <w:t xml:space="preserve"> apply temporary exemption of OCB requirement for S-SSB transmission.</w:t>
      </w:r>
    </w:p>
    <w:p w14:paraId="446A0108" w14:textId="7D10A608" w:rsidR="007A5420" w:rsidRPr="008C6DC0" w:rsidRDefault="00B03893" w:rsidP="007A5420">
      <w:pPr>
        <w:pStyle w:val="ListParagraph"/>
        <w:numPr>
          <w:ilvl w:val="0"/>
          <w:numId w:val="16"/>
        </w:numPr>
        <w:tabs>
          <w:tab w:val="left" w:pos="640"/>
        </w:tabs>
        <w:ind w:left="630" w:hanging="270"/>
        <w:jc w:val="both"/>
        <w:rPr>
          <w:rFonts w:ascii="Times New Roman" w:hAnsi="Times New Roman"/>
          <w:i/>
          <w:iCs/>
          <w:sz w:val="24"/>
          <w:szCs w:val="24"/>
        </w:rPr>
      </w:pPr>
      <w:r w:rsidRPr="00B03893">
        <w:rPr>
          <w:rFonts w:ascii="Times New Roman" w:hAnsi="Times New Roman"/>
          <w:i/>
          <w:iCs/>
          <w:sz w:val="24"/>
          <w:szCs w:val="24"/>
        </w:rPr>
        <w:t>If the temporary exemption of OCB requirement is not applicable to S-SSB transmission,</w:t>
      </w:r>
      <w:r>
        <w:rPr>
          <w:rFonts w:ascii="Times New Roman" w:hAnsi="Times New Roman"/>
          <w:i/>
          <w:iCs/>
          <w:sz w:val="24"/>
          <w:szCs w:val="24"/>
        </w:rPr>
        <w:t xml:space="preserve"> then</w:t>
      </w:r>
      <w:r w:rsidR="0008623F">
        <w:rPr>
          <w:rFonts w:ascii="Times New Roman" w:hAnsi="Times New Roman"/>
          <w:i/>
          <w:iCs/>
          <w:sz w:val="24"/>
          <w:szCs w:val="24"/>
        </w:rPr>
        <w:t xml:space="preserve"> </w:t>
      </w:r>
      <w:r w:rsidR="00611A16">
        <w:rPr>
          <w:rFonts w:ascii="Times New Roman" w:hAnsi="Times New Roman"/>
          <w:i/>
          <w:iCs/>
          <w:sz w:val="24"/>
          <w:szCs w:val="24"/>
        </w:rPr>
        <w:t>expand S-SSB with wider bandwidth while keeping S-PSS and S-SSS sequences unchanged</w:t>
      </w:r>
      <w:r w:rsidR="0008623F">
        <w:rPr>
          <w:rFonts w:ascii="Times New Roman" w:hAnsi="Times New Roman"/>
          <w:i/>
          <w:iCs/>
          <w:sz w:val="24"/>
          <w:szCs w:val="24"/>
        </w:rPr>
        <w:t>.</w:t>
      </w:r>
    </w:p>
    <w:p w14:paraId="1A080DEE" w14:textId="420B11EB" w:rsidR="007A5420" w:rsidRDefault="007A5420" w:rsidP="007A5420">
      <w:pPr>
        <w:tabs>
          <w:tab w:val="left" w:pos="640"/>
        </w:tabs>
        <w:jc w:val="both"/>
        <w:rPr>
          <w:i/>
        </w:rPr>
      </w:pPr>
    </w:p>
    <w:p w14:paraId="1C542C6B" w14:textId="5EF93B93" w:rsidR="005B66B5" w:rsidRPr="00967A06" w:rsidRDefault="00BD66D7" w:rsidP="00967A06">
      <w:pPr>
        <w:pStyle w:val="Heading3"/>
      </w:pPr>
      <w:r>
        <w:t>Time domain</w:t>
      </w:r>
    </w:p>
    <w:p w14:paraId="3A47C169" w14:textId="77777777" w:rsidR="00D754A4" w:rsidRDefault="00967A06" w:rsidP="00D754A4">
      <w:pPr>
        <w:tabs>
          <w:tab w:val="left" w:pos="640"/>
        </w:tabs>
        <w:jc w:val="both"/>
        <w:rPr>
          <w:iCs/>
        </w:rPr>
      </w:pPr>
      <w:r>
        <w:rPr>
          <w:iCs/>
        </w:rPr>
        <w:t>In Rel-16/17 NR sidelink, each S-SSB occupies a whole slot for transmission. On the other hand, in NR-U, each S-SSB occupies 4 symbols for transmission. It is open whether to support 4</w:t>
      </w:r>
      <w:r w:rsidR="008C6DC0">
        <w:rPr>
          <w:iCs/>
        </w:rPr>
        <w:t>-</w:t>
      </w:r>
      <w:r>
        <w:rPr>
          <w:iCs/>
        </w:rPr>
        <w:t xml:space="preserve">symbol S-SSB. </w:t>
      </w:r>
    </w:p>
    <w:p w14:paraId="6AF9BC93" w14:textId="77777777" w:rsidR="00D754A4" w:rsidRDefault="00D754A4" w:rsidP="00D754A4">
      <w:pPr>
        <w:tabs>
          <w:tab w:val="left" w:pos="640"/>
        </w:tabs>
        <w:jc w:val="both"/>
        <w:rPr>
          <w:iCs/>
        </w:rPr>
      </w:pPr>
    </w:p>
    <w:p w14:paraId="461BB20B" w14:textId="6BC08962" w:rsidR="00C42AFA" w:rsidRDefault="002E2FC1" w:rsidP="00D754A4">
      <w:pPr>
        <w:tabs>
          <w:tab w:val="left" w:pos="640"/>
        </w:tabs>
        <w:jc w:val="both"/>
        <w:rPr>
          <w:iCs/>
        </w:rPr>
      </w:pPr>
      <w:r>
        <w:rPr>
          <w:iCs/>
        </w:rPr>
        <w:t xml:space="preserve">In our view, if the S-SSB occupies wider bandwidth to meet the OCB requirement, it makes sense to reduce the time domain resources of S-SSB from 14 symbols to </w:t>
      </w:r>
      <w:r w:rsidR="00897549">
        <w:rPr>
          <w:iCs/>
        </w:rPr>
        <w:t>a smaller number of</w:t>
      </w:r>
      <w:r>
        <w:rPr>
          <w:iCs/>
        </w:rPr>
        <w:t xml:space="preserve"> symbols. Specifically, S-PSS and S-SSS occupies 4 symbols as in the legacy S-SSB, while PSBCH is FDM-ed with S-PSS/S-SS. </w:t>
      </w:r>
      <w:r w:rsidR="00897549">
        <w:rPr>
          <w:iCs/>
        </w:rPr>
        <w:t xml:space="preserve">The AGC symbol is added in front of the S-SSB structure. </w:t>
      </w:r>
      <w:r w:rsidR="00E63D41">
        <w:rPr>
          <w:iCs/>
        </w:rPr>
        <w:t xml:space="preserve">This is shown in </w:t>
      </w:r>
      <w:r w:rsidR="00E63D41">
        <w:rPr>
          <w:iCs/>
        </w:rPr>
        <w:fldChar w:fldCharType="begin"/>
      </w:r>
      <w:r w:rsidR="00E63D41">
        <w:rPr>
          <w:iCs/>
        </w:rPr>
        <w:instrText xml:space="preserve"> REF _Ref106360689 \h </w:instrText>
      </w:r>
      <w:r w:rsidR="00D754A4">
        <w:rPr>
          <w:iCs/>
        </w:rPr>
        <w:instrText xml:space="preserve"> \* MERGEFORMAT </w:instrText>
      </w:r>
      <w:r w:rsidR="00E63D41">
        <w:rPr>
          <w:iCs/>
        </w:rPr>
      </w:r>
      <w:r w:rsidR="00E63D41">
        <w:rPr>
          <w:iCs/>
        </w:rPr>
        <w:fldChar w:fldCharType="separate"/>
      </w:r>
      <w:r w:rsidR="00E63D41" w:rsidRPr="00D754A4">
        <w:rPr>
          <w:iCs/>
        </w:rPr>
        <w:t>Figure 2</w:t>
      </w:r>
      <w:r w:rsidR="00E63D41">
        <w:rPr>
          <w:iCs/>
        </w:rPr>
        <w:fldChar w:fldCharType="end"/>
      </w:r>
      <w:r w:rsidR="00E63D41">
        <w:rPr>
          <w:iCs/>
        </w:rPr>
        <w:t xml:space="preserve">. </w:t>
      </w:r>
    </w:p>
    <w:p w14:paraId="616B544F" w14:textId="77777777" w:rsidR="00C42AFA" w:rsidRDefault="00C42AFA" w:rsidP="00D754A4">
      <w:pPr>
        <w:tabs>
          <w:tab w:val="left" w:pos="640"/>
        </w:tabs>
        <w:jc w:val="both"/>
        <w:rPr>
          <w:iCs/>
        </w:rPr>
      </w:pPr>
    </w:p>
    <w:p w14:paraId="32AE0438" w14:textId="2F8A22F1" w:rsidR="00967A06" w:rsidRDefault="00E63D41" w:rsidP="00D754A4">
      <w:pPr>
        <w:tabs>
          <w:tab w:val="left" w:pos="640"/>
        </w:tabs>
        <w:jc w:val="both"/>
        <w:rPr>
          <w:iCs/>
        </w:rPr>
      </w:pPr>
      <w:r>
        <w:rPr>
          <w:iCs/>
        </w:rPr>
        <w:t xml:space="preserve">Note that in the S-SSB, the S-PSS and S-SSS occupy 11 PRBs in the center frequency of a LBT channel, while PSBCH occupies other PRBs around the S-PSS and S-SSS. It is possible that PSBCH occupies contiguous PRBs if OCB requirement is achieved (as in left part of </w:t>
      </w:r>
      <w:r>
        <w:rPr>
          <w:iCs/>
        </w:rPr>
        <w:fldChar w:fldCharType="begin"/>
      </w:r>
      <w:r>
        <w:rPr>
          <w:iCs/>
        </w:rPr>
        <w:instrText xml:space="preserve"> REF _Ref106360689 \h </w:instrText>
      </w:r>
      <w:r w:rsidR="00D754A4">
        <w:rPr>
          <w:iCs/>
        </w:rPr>
        <w:instrText xml:space="preserve"> \* MERGEFORMAT </w:instrText>
      </w:r>
      <w:r>
        <w:rPr>
          <w:iCs/>
        </w:rPr>
      </w:r>
      <w:r>
        <w:rPr>
          <w:iCs/>
        </w:rPr>
        <w:fldChar w:fldCharType="separate"/>
      </w:r>
      <w:r w:rsidRPr="00D754A4">
        <w:rPr>
          <w:iCs/>
        </w:rPr>
        <w:t>Figure 2</w:t>
      </w:r>
      <w:r>
        <w:rPr>
          <w:iCs/>
        </w:rPr>
        <w:fldChar w:fldCharType="end"/>
      </w:r>
      <w:r>
        <w:rPr>
          <w:iCs/>
        </w:rPr>
        <w:t xml:space="preserve">), or PSBCH occupies interlaced RBs to achieve the OCB requirement (as in right part of </w:t>
      </w:r>
      <w:r>
        <w:rPr>
          <w:iCs/>
        </w:rPr>
        <w:fldChar w:fldCharType="begin"/>
      </w:r>
      <w:r>
        <w:rPr>
          <w:iCs/>
        </w:rPr>
        <w:instrText xml:space="preserve"> REF _Ref106360689 \h </w:instrText>
      </w:r>
      <w:r w:rsidR="00D754A4">
        <w:rPr>
          <w:iCs/>
        </w:rPr>
        <w:instrText xml:space="preserve"> \* MERGEFORMAT </w:instrText>
      </w:r>
      <w:r>
        <w:rPr>
          <w:iCs/>
        </w:rPr>
      </w:r>
      <w:r>
        <w:rPr>
          <w:iCs/>
        </w:rPr>
        <w:fldChar w:fldCharType="separate"/>
      </w:r>
      <w:r w:rsidRPr="00D754A4">
        <w:rPr>
          <w:iCs/>
        </w:rPr>
        <w:t>Figure 2</w:t>
      </w:r>
      <w:r>
        <w:rPr>
          <w:iCs/>
        </w:rPr>
        <w:fldChar w:fldCharType="end"/>
      </w:r>
      <w:r>
        <w:rPr>
          <w:iCs/>
        </w:rPr>
        <w:t xml:space="preserve">). </w:t>
      </w:r>
    </w:p>
    <w:p w14:paraId="0CA60424" w14:textId="57F996E5" w:rsidR="002E2FC1" w:rsidRDefault="002E2FC1" w:rsidP="007A5420">
      <w:pPr>
        <w:tabs>
          <w:tab w:val="left" w:pos="640"/>
        </w:tabs>
        <w:jc w:val="both"/>
        <w:rPr>
          <w:iCs/>
        </w:rPr>
      </w:pPr>
    </w:p>
    <w:p w14:paraId="1D1EA36A" w14:textId="2210E38B" w:rsidR="002E2FC1" w:rsidRDefault="002E2FC1" w:rsidP="007A5420">
      <w:pPr>
        <w:tabs>
          <w:tab w:val="left" w:pos="640"/>
        </w:tabs>
        <w:jc w:val="both"/>
        <w:rPr>
          <w:iCs/>
        </w:rPr>
      </w:pPr>
    </w:p>
    <w:p w14:paraId="66C46D7B" w14:textId="582CEFCF" w:rsidR="00E63D41" w:rsidRDefault="00BB1B43" w:rsidP="00E63D41">
      <w:pPr>
        <w:keepNext/>
        <w:tabs>
          <w:tab w:val="left" w:pos="640"/>
        </w:tabs>
        <w:jc w:val="center"/>
      </w:pPr>
      <w:r w:rsidRPr="00BB1B43">
        <w:rPr>
          <w:noProof/>
        </w:rPr>
        <w:lastRenderedPageBreak/>
        <w:drawing>
          <wp:inline distT="0" distB="0" distL="0" distR="0" wp14:anchorId="4EF8CC0A" wp14:editId="72F63F66">
            <wp:extent cx="4585349" cy="2700118"/>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9"/>
                    <a:stretch>
                      <a:fillRect/>
                    </a:stretch>
                  </pic:blipFill>
                  <pic:spPr>
                    <a:xfrm>
                      <a:off x="0" y="0"/>
                      <a:ext cx="4595416" cy="2706046"/>
                    </a:xfrm>
                    <a:prstGeom prst="rect">
                      <a:avLst/>
                    </a:prstGeom>
                  </pic:spPr>
                </pic:pic>
              </a:graphicData>
            </a:graphic>
          </wp:inline>
        </w:drawing>
      </w:r>
    </w:p>
    <w:p w14:paraId="5638E1E7" w14:textId="0521C102" w:rsidR="00967A06" w:rsidRDefault="00E63D41" w:rsidP="00E63D41">
      <w:pPr>
        <w:pStyle w:val="Caption"/>
        <w:rPr>
          <w:iCs/>
        </w:rPr>
      </w:pPr>
      <w:bookmarkStart w:id="0" w:name="_Ref106360689"/>
      <w:r>
        <w:t xml:space="preserve">Figure </w:t>
      </w:r>
      <w:fldSimple w:instr=" SEQ Figure \* ARABIC ">
        <w:r w:rsidR="00B547F1">
          <w:rPr>
            <w:noProof/>
          </w:rPr>
          <w:t>2</w:t>
        </w:r>
      </w:fldSimple>
      <w:bookmarkEnd w:id="0"/>
      <w:r>
        <w:t xml:space="preserve">: </w:t>
      </w:r>
      <w:r w:rsidR="00C42AFA">
        <w:t>5</w:t>
      </w:r>
      <w:r>
        <w:t xml:space="preserve">-symbol S-SSB </w:t>
      </w:r>
    </w:p>
    <w:p w14:paraId="1E6DBF36" w14:textId="13BA549F" w:rsidR="005B66B5" w:rsidRDefault="005B66B5" w:rsidP="007A5420">
      <w:pPr>
        <w:tabs>
          <w:tab w:val="left" w:pos="640"/>
        </w:tabs>
        <w:jc w:val="both"/>
        <w:rPr>
          <w:iCs/>
        </w:rPr>
      </w:pPr>
    </w:p>
    <w:p w14:paraId="6E4D08D6" w14:textId="67E455CB" w:rsidR="005B66B5" w:rsidRDefault="0058251D" w:rsidP="007A5420">
      <w:pPr>
        <w:tabs>
          <w:tab w:val="left" w:pos="640"/>
        </w:tabs>
        <w:jc w:val="both"/>
        <w:rPr>
          <w:i/>
          <w:iCs/>
        </w:rPr>
      </w:pPr>
      <w:r w:rsidRPr="003F245C">
        <w:rPr>
          <w:b/>
          <w:bCs/>
          <w:i/>
          <w:iCs/>
          <w:u w:val="single"/>
        </w:rPr>
        <w:t xml:space="preserve">Proposal </w:t>
      </w:r>
      <w:r>
        <w:rPr>
          <w:b/>
          <w:bCs/>
          <w:i/>
          <w:iCs/>
          <w:u w:val="single"/>
        </w:rPr>
        <w:t>14</w:t>
      </w:r>
      <w:r w:rsidRPr="003F245C">
        <w:rPr>
          <w:b/>
          <w:bCs/>
          <w:i/>
          <w:iCs/>
          <w:u w:val="single"/>
        </w:rPr>
        <w:t>:</w:t>
      </w:r>
      <w:r>
        <w:rPr>
          <w:i/>
        </w:rPr>
        <w:t xml:space="preserve"> Support </w:t>
      </w:r>
      <w:r w:rsidR="00C42AFA">
        <w:rPr>
          <w:i/>
        </w:rPr>
        <w:t>5</w:t>
      </w:r>
      <w:r>
        <w:rPr>
          <w:i/>
        </w:rPr>
        <w:t>-symbol S-SSB structure</w:t>
      </w:r>
      <w:r w:rsidR="00C42AFA">
        <w:rPr>
          <w:i/>
        </w:rPr>
        <w:t xml:space="preserve"> (including AGC symbol)</w:t>
      </w:r>
      <w:r>
        <w:rPr>
          <w:i/>
        </w:rPr>
        <w:t xml:space="preserve"> in sidelink operations in unlicensed spectrum. </w:t>
      </w:r>
    </w:p>
    <w:p w14:paraId="218F7CC5" w14:textId="2BBB1D28" w:rsidR="0058251D" w:rsidRDefault="0058251D" w:rsidP="007A5420">
      <w:pPr>
        <w:tabs>
          <w:tab w:val="left" w:pos="640"/>
        </w:tabs>
        <w:jc w:val="both"/>
        <w:rPr>
          <w:iCs/>
        </w:rPr>
      </w:pPr>
    </w:p>
    <w:p w14:paraId="45CA307D" w14:textId="517914BB" w:rsidR="00B547F1" w:rsidRDefault="005F08E9" w:rsidP="005F08E9">
      <w:pPr>
        <w:jc w:val="both"/>
      </w:pPr>
      <w:r>
        <w:t>A UE may apply type 1 LBT for S-SSB transmissions. It is possible that S-SSB is dropped due to LBT failure. Since S-SSB transmission is important to achieve the synchronization among sidelink UEs, it is necessary to</w:t>
      </w:r>
      <w:r w:rsidR="00472525">
        <w:t xml:space="preserve"> introduce more candidate occasions for S-SSB transmissions. For example, if the </w:t>
      </w:r>
      <w:r w:rsidR="00C42AFA">
        <w:t>5</w:t>
      </w:r>
      <w:r w:rsidR="00472525">
        <w:t xml:space="preserve">-symbol S-SSB structure is adopted, then multiple S-SSB transmission opportunities within a single slot can be configured, where the S-SSB burst transmission window is limited to 1 slot. </w:t>
      </w:r>
    </w:p>
    <w:p w14:paraId="2ED1F071" w14:textId="77777777" w:rsidR="0008623F" w:rsidRPr="00A2312F" w:rsidRDefault="0008623F" w:rsidP="007A5420">
      <w:pPr>
        <w:tabs>
          <w:tab w:val="left" w:pos="640"/>
        </w:tabs>
        <w:jc w:val="both"/>
        <w:rPr>
          <w:iCs/>
        </w:rPr>
      </w:pPr>
    </w:p>
    <w:p w14:paraId="256C17BA" w14:textId="06D172A5" w:rsidR="00A2312F" w:rsidRPr="009C110D" w:rsidRDefault="00A2312F" w:rsidP="00A2312F">
      <w:pPr>
        <w:tabs>
          <w:tab w:val="left" w:pos="640"/>
        </w:tabs>
        <w:jc w:val="both"/>
        <w:rPr>
          <w:i/>
        </w:rPr>
      </w:pPr>
      <w:r w:rsidRPr="003F245C">
        <w:rPr>
          <w:b/>
          <w:bCs/>
          <w:i/>
          <w:iCs/>
          <w:u w:val="single"/>
        </w:rPr>
        <w:t xml:space="preserve">Proposal </w:t>
      </w:r>
      <w:r>
        <w:rPr>
          <w:b/>
          <w:bCs/>
          <w:i/>
          <w:iCs/>
          <w:u w:val="single"/>
        </w:rPr>
        <w:t>1</w:t>
      </w:r>
      <w:r w:rsidR="00047804">
        <w:rPr>
          <w:b/>
          <w:bCs/>
          <w:i/>
          <w:iCs/>
          <w:u w:val="single"/>
        </w:rPr>
        <w:t>5</w:t>
      </w:r>
      <w:r w:rsidRPr="003F245C">
        <w:rPr>
          <w:b/>
          <w:bCs/>
          <w:i/>
          <w:iCs/>
          <w:u w:val="single"/>
        </w:rPr>
        <w:t>:</w:t>
      </w:r>
      <w:r>
        <w:rPr>
          <w:i/>
        </w:rPr>
        <w:t xml:space="preserve"> </w:t>
      </w:r>
      <w:r w:rsidR="00047804">
        <w:rPr>
          <w:i/>
        </w:rPr>
        <w:t>C</w:t>
      </w:r>
      <w:r w:rsidR="00472525">
        <w:rPr>
          <w:i/>
        </w:rPr>
        <w:t xml:space="preserve">onsider </w:t>
      </w:r>
      <w:r w:rsidRPr="009C110D">
        <w:rPr>
          <w:i/>
          <w:iCs/>
        </w:rPr>
        <w:t>defining S-SSB burst transmission window which include</w:t>
      </w:r>
      <w:r>
        <w:rPr>
          <w:i/>
          <w:iCs/>
        </w:rPr>
        <w:t>s</w:t>
      </w:r>
      <w:r w:rsidRPr="009C110D">
        <w:rPr>
          <w:i/>
          <w:iCs/>
        </w:rPr>
        <w:t xml:space="preserve"> multiple S-SSB transmission opportunities.</w:t>
      </w:r>
    </w:p>
    <w:p w14:paraId="52B8AC84" w14:textId="77777777" w:rsidR="00EF568A" w:rsidRPr="00EF568A" w:rsidRDefault="00EF568A" w:rsidP="00EF568A">
      <w:pPr>
        <w:tabs>
          <w:tab w:val="left" w:pos="640"/>
        </w:tabs>
        <w:jc w:val="both"/>
        <w:rPr>
          <w:i/>
        </w:rPr>
      </w:pPr>
    </w:p>
    <w:p w14:paraId="2896E657" w14:textId="2DF29AD0" w:rsidR="00854A60" w:rsidRPr="00A6576F" w:rsidRDefault="009C5A97" w:rsidP="00FB330B">
      <w:pPr>
        <w:pStyle w:val="Heading1"/>
      </w:pPr>
      <w:r w:rsidRPr="00A6576F">
        <w:t>Conclusion</w:t>
      </w:r>
    </w:p>
    <w:p w14:paraId="361FD2B1" w14:textId="6E48DCCD" w:rsidR="00397CC3" w:rsidRPr="00FE366E" w:rsidRDefault="00A04318" w:rsidP="00A50B92">
      <w:pPr>
        <w:jc w:val="both"/>
      </w:pPr>
      <w:r>
        <w:t xml:space="preserve">In this contribution, </w:t>
      </w:r>
      <w:r w:rsidR="00F2767C">
        <w:t xml:space="preserve">we provided our views on </w:t>
      </w:r>
      <w:r w:rsidR="00EF568A">
        <w:t xml:space="preserve">physical channel design framework for sidelink on FR1 unlicensed spectrum. </w:t>
      </w:r>
      <w:r>
        <w:t>Our</w:t>
      </w:r>
      <w:r w:rsidR="000D011A">
        <w:t xml:space="preserve"> </w:t>
      </w:r>
      <w:r>
        <w:t>proposals are as follows:</w:t>
      </w:r>
    </w:p>
    <w:p w14:paraId="37FC8A0D" w14:textId="0C1A79AA" w:rsidR="00FE366E" w:rsidRDefault="00FE366E" w:rsidP="00A50B92">
      <w:pPr>
        <w:jc w:val="both"/>
        <w:rPr>
          <w:i/>
        </w:rPr>
      </w:pPr>
    </w:p>
    <w:p w14:paraId="7586AC0D" w14:textId="18E0CDD8" w:rsidR="00472525" w:rsidRDefault="00472525" w:rsidP="00472525">
      <w:pPr>
        <w:jc w:val="both"/>
        <w:rPr>
          <w:i/>
          <w:iCs/>
        </w:rPr>
      </w:pPr>
      <w:r w:rsidRPr="003F245C">
        <w:rPr>
          <w:b/>
          <w:bCs/>
          <w:i/>
          <w:iCs/>
          <w:u w:val="single"/>
        </w:rPr>
        <w:t>Proposal 1:</w:t>
      </w:r>
      <w:r>
        <w:t xml:space="preserve"> </w:t>
      </w:r>
      <w:r>
        <w:rPr>
          <w:i/>
          <w:iCs/>
        </w:rPr>
        <w:t xml:space="preserve">Do not support that one sidelink resource pool is (pre)configured to include a subset of RB set. </w:t>
      </w:r>
    </w:p>
    <w:p w14:paraId="03459E6E" w14:textId="77777777" w:rsidR="00472525" w:rsidRDefault="00472525" w:rsidP="00472525">
      <w:pPr>
        <w:jc w:val="both"/>
        <w:rPr>
          <w:i/>
          <w:iCs/>
        </w:rPr>
      </w:pPr>
    </w:p>
    <w:p w14:paraId="6EBA20BC" w14:textId="2026BB6B" w:rsidR="00472525" w:rsidRDefault="00472525" w:rsidP="00A50B92">
      <w:pPr>
        <w:jc w:val="both"/>
        <w:rPr>
          <w:i/>
          <w:iCs/>
        </w:rPr>
      </w:pPr>
      <w:r w:rsidRPr="003F245C">
        <w:rPr>
          <w:b/>
          <w:bCs/>
          <w:i/>
          <w:iCs/>
          <w:u w:val="single"/>
        </w:rPr>
        <w:t xml:space="preserve">Proposal </w:t>
      </w:r>
      <w:r>
        <w:rPr>
          <w:b/>
          <w:bCs/>
          <w:i/>
          <w:iCs/>
          <w:u w:val="single"/>
        </w:rPr>
        <w:t>2</w:t>
      </w:r>
      <w:r w:rsidRPr="003F245C">
        <w:rPr>
          <w:b/>
          <w:bCs/>
          <w:i/>
          <w:iCs/>
          <w:u w:val="single"/>
        </w:rPr>
        <w:t>:</w:t>
      </w:r>
      <w:r w:rsidRPr="007870AA">
        <w:rPr>
          <w:i/>
          <w:iCs/>
        </w:rPr>
        <w:t xml:space="preserve"> PRBs withi</w:t>
      </w:r>
      <w:r>
        <w:rPr>
          <w:i/>
          <w:iCs/>
        </w:rPr>
        <w:t>n intra-cell guard band are not included in a sub-channel.</w:t>
      </w:r>
    </w:p>
    <w:p w14:paraId="08F0CC78" w14:textId="77777777" w:rsidR="00472525" w:rsidRDefault="00472525" w:rsidP="00A50B92">
      <w:pPr>
        <w:jc w:val="both"/>
        <w:rPr>
          <w:i/>
        </w:rPr>
      </w:pPr>
    </w:p>
    <w:p w14:paraId="5FAB4731" w14:textId="77777777" w:rsidR="00472525" w:rsidRDefault="00472525" w:rsidP="00472525">
      <w:pPr>
        <w:jc w:val="both"/>
        <w:rPr>
          <w:i/>
          <w:iCs/>
        </w:rPr>
      </w:pPr>
      <w:r w:rsidRPr="003F245C">
        <w:rPr>
          <w:b/>
          <w:bCs/>
          <w:i/>
          <w:iCs/>
          <w:u w:val="single"/>
        </w:rPr>
        <w:t xml:space="preserve">Proposal </w:t>
      </w:r>
      <w:r>
        <w:rPr>
          <w:b/>
          <w:bCs/>
          <w:i/>
          <w:iCs/>
          <w:u w:val="single"/>
        </w:rPr>
        <w:t>3</w:t>
      </w:r>
      <w:r w:rsidRPr="003F245C">
        <w:rPr>
          <w:b/>
          <w:bCs/>
          <w:i/>
          <w:iCs/>
          <w:u w:val="single"/>
        </w:rPr>
        <w:t>:</w:t>
      </w:r>
      <w:r w:rsidRPr="007870AA">
        <w:rPr>
          <w:i/>
          <w:iCs/>
        </w:rPr>
        <w:t xml:space="preserve"> </w:t>
      </w:r>
      <w:r>
        <w:rPr>
          <w:i/>
          <w:iCs/>
        </w:rPr>
        <w:t>Use a bitmap to indicate the time domain resources of a resource pool.</w:t>
      </w:r>
    </w:p>
    <w:p w14:paraId="233FBFBC" w14:textId="77777777" w:rsidR="00472525" w:rsidRDefault="00472525" w:rsidP="00A50B92">
      <w:pPr>
        <w:jc w:val="both"/>
        <w:rPr>
          <w:i/>
        </w:rPr>
      </w:pPr>
    </w:p>
    <w:p w14:paraId="680C02D4" w14:textId="77777777" w:rsidR="00472525" w:rsidRDefault="00472525" w:rsidP="00472525">
      <w:pPr>
        <w:jc w:val="both"/>
        <w:rPr>
          <w:i/>
          <w:iCs/>
        </w:rPr>
      </w:pPr>
      <w:r w:rsidRPr="003F245C">
        <w:rPr>
          <w:b/>
          <w:bCs/>
          <w:i/>
          <w:iCs/>
          <w:u w:val="single"/>
        </w:rPr>
        <w:t xml:space="preserve">Proposal </w:t>
      </w:r>
      <w:r>
        <w:rPr>
          <w:b/>
          <w:bCs/>
          <w:i/>
          <w:iCs/>
          <w:u w:val="single"/>
        </w:rPr>
        <w:t>4</w:t>
      </w:r>
      <w:r w:rsidRPr="003F245C">
        <w:rPr>
          <w:b/>
          <w:bCs/>
          <w:i/>
          <w:iCs/>
          <w:u w:val="single"/>
        </w:rPr>
        <w:t>:</w:t>
      </w:r>
      <w:r w:rsidRPr="007870AA">
        <w:rPr>
          <w:i/>
          <w:iCs/>
        </w:rPr>
        <w:t xml:space="preserve"> </w:t>
      </w:r>
      <w:r>
        <w:rPr>
          <w:i/>
          <w:iCs/>
        </w:rPr>
        <w:t xml:space="preserve">To maintain low PSCCH decoding complexity, do not support additional starting symbol(s) within a slot for PSCCH/PSSCH transmission. </w:t>
      </w:r>
    </w:p>
    <w:p w14:paraId="2FD56572" w14:textId="77777777" w:rsidR="00472525" w:rsidRPr="00296D59" w:rsidRDefault="00472525" w:rsidP="00472525">
      <w:pPr>
        <w:pStyle w:val="ListParagraph"/>
        <w:numPr>
          <w:ilvl w:val="0"/>
          <w:numId w:val="16"/>
        </w:numPr>
        <w:jc w:val="both"/>
        <w:rPr>
          <w:i/>
          <w:iCs/>
        </w:rPr>
      </w:pPr>
      <w:r w:rsidRPr="00296D59">
        <w:rPr>
          <w:rFonts w:ascii="Times New Roman" w:eastAsia="Malgun Gothic" w:hAnsi="Times New Roman"/>
          <w:i/>
          <w:iCs/>
          <w:sz w:val="24"/>
          <w:szCs w:val="24"/>
          <w:lang w:eastAsia="zh-CN"/>
        </w:rPr>
        <w:t>I</w:t>
      </w:r>
      <w:r>
        <w:rPr>
          <w:rFonts w:ascii="Times New Roman" w:eastAsia="Malgun Gothic" w:hAnsi="Times New Roman"/>
          <w:i/>
          <w:iCs/>
          <w:sz w:val="24"/>
          <w:szCs w:val="24"/>
          <w:lang w:eastAsia="zh-CN"/>
        </w:rPr>
        <w:t>n case</w:t>
      </w:r>
      <w:r w:rsidRPr="00296D59">
        <w:rPr>
          <w:rFonts w:ascii="Times New Roman" w:eastAsia="Malgun Gothic" w:hAnsi="Times New Roman"/>
          <w:i/>
          <w:iCs/>
          <w:sz w:val="24"/>
          <w:szCs w:val="24"/>
          <w:lang w:eastAsia="zh-CN"/>
        </w:rPr>
        <w:t xml:space="preserve"> additional </w:t>
      </w:r>
      <w:r>
        <w:rPr>
          <w:rFonts w:ascii="Times New Roman" w:eastAsia="Malgun Gothic" w:hAnsi="Times New Roman"/>
          <w:i/>
          <w:iCs/>
          <w:sz w:val="24"/>
          <w:szCs w:val="24"/>
          <w:lang w:eastAsia="zh-CN"/>
        </w:rPr>
        <w:t>starting symbols within a slot for PSCCH/PSSCH transmission is supported, restrictions should be imposed, e.g., at most one additional starting symbol, cross slot boundary PSCCH/PSSCH transmission when the second starting symbol is used.</w:t>
      </w:r>
    </w:p>
    <w:p w14:paraId="6D2964C6" w14:textId="77777777" w:rsidR="00472525" w:rsidRDefault="00472525" w:rsidP="00A50B92">
      <w:pPr>
        <w:jc w:val="both"/>
        <w:rPr>
          <w:i/>
        </w:rPr>
      </w:pPr>
    </w:p>
    <w:p w14:paraId="518035C6" w14:textId="77777777" w:rsidR="00472525" w:rsidRPr="000E45F6" w:rsidRDefault="00472525" w:rsidP="00472525">
      <w:pPr>
        <w:jc w:val="both"/>
        <w:rPr>
          <w:i/>
          <w:iCs/>
        </w:rPr>
      </w:pPr>
      <w:r w:rsidRPr="003F245C">
        <w:rPr>
          <w:b/>
          <w:bCs/>
          <w:i/>
          <w:iCs/>
          <w:u w:val="single"/>
        </w:rPr>
        <w:t xml:space="preserve">Proposal </w:t>
      </w:r>
      <w:r>
        <w:rPr>
          <w:b/>
          <w:bCs/>
          <w:i/>
          <w:iCs/>
          <w:u w:val="single"/>
        </w:rPr>
        <w:t>5</w:t>
      </w:r>
      <w:r w:rsidRPr="003F245C">
        <w:rPr>
          <w:b/>
          <w:bCs/>
          <w:i/>
          <w:iCs/>
          <w:u w:val="single"/>
        </w:rPr>
        <w:t>:</w:t>
      </w:r>
      <w:r w:rsidRPr="007870AA">
        <w:rPr>
          <w:i/>
          <w:iCs/>
        </w:rPr>
        <w:t xml:space="preserve"> </w:t>
      </w:r>
      <w:r>
        <w:rPr>
          <w:i/>
          <w:iCs/>
        </w:rPr>
        <w:t>For interlace RB-based transmission, a sub-channel equals K interlaces where K is configurable by resource pool.</w:t>
      </w:r>
    </w:p>
    <w:p w14:paraId="130F6AC8" w14:textId="48C80AAE" w:rsidR="00472525" w:rsidRDefault="00472525" w:rsidP="00A50B92">
      <w:pPr>
        <w:jc w:val="both"/>
        <w:rPr>
          <w:i/>
        </w:rPr>
      </w:pPr>
    </w:p>
    <w:p w14:paraId="0BAFE1EE" w14:textId="77777777" w:rsidR="00472525" w:rsidRDefault="00472525" w:rsidP="00472525">
      <w:pPr>
        <w:jc w:val="both"/>
        <w:rPr>
          <w:i/>
          <w:iCs/>
        </w:rPr>
      </w:pPr>
      <w:r w:rsidRPr="003F245C">
        <w:rPr>
          <w:b/>
          <w:bCs/>
          <w:i/>
          <w:iCs/>
          <w:u w:val="single"/>
        </w:rPr>
        <w:t xml:space="preserve">Proposal </w:t>
      </w:r>
      <w:r>
        <w:rPr>
          <w:b/>
          <w:bCs/>
          <w:i/>
          <w:iCs/>
          <w:u w:val="single"/>
        </w:rPr>
        <w:t>6</w:t>
      </w:r>
      <w:r w:rsidRPr="003F245C">
        <w:rPr>
          <w:b/>
          <w:bCs/>
          <w:i/>
          <w:iCs/>
          <w:u w:val="single"/>
        </w:rPr>
        <w:t>:</w:t>
      </w:r>
      <w:r w:rsidRPr="007870AA">
        <w:rPr>
          <w:i/>
          <w:iCs/>
        </w:rPr>
        <w:t xml:space="preserve"> </w:t>
      </w:r>
      <w:r>
        <w:rPr>
          <w:i/>
          <w:iCs/>
        </w:rPr>
        <w:t xml:space="preserve">PSCCH is mapped to a single sub-channel, even if the PSCCH/PSSCH transmission occupies more than one sub-channel. The number of PRBs for PSCCH is configurable per resource pool. </w:t>
      </w:r>
    </w:p>
    <w:p w14:paraId="3D4E9B7D" w14:textId="77777777" w:rsidR="00472525" w:rsidRDefault="00472525" w:rsidP="00A50B92">
      <w:pPr>
        <w:jc w:val="both"/>
        <w:rPr>
          <w:i/>
        </w:rPr>
      </w:pPr>
    </w:p>
    <w:p w14:paraId="49A89DD2" w14:textId="77777777" w:rsidR="00472525" w:rsidRDefault="00472525" w:rsidP="00472525">
      <w:pPr>
        <w:jc w:val="both"/>
        <w:rPr>
          <w:i/>
          <w:iCs/>
        </w:rPr>
      </w:pPr>
      <w:r w:rsidRPr="003F245C">
        <w:rPr>
          <w:b/>
          <w:bCs/>
          <w:i/>
          <w:iCs/>
          <w:u w:val="single"/>
        </w:rPr>
        <w:t xml:space="preserve">Proposal </w:t>
      </w:r>
      <w:r>
        <w:rPr>
          <w:b/>
          <w:bCs/>
          <w:i/>
          <w:iCs/>
          <w:u w:val="single"/>
        </w:rPr>
        <w:t>7</w:t>
      </w:r>
      <w:r w:rsidRPr="003F245C">
        <w:rPr>
          <w:b/>
          <w:bCs/>
          <w:i/>
          <w:iCs/>
          <w:u w:val="single"/>
        </w:rPr>
        <w:t>:</w:t>
      </w:r>
      <w:r w:rsidRPr="007870AA">
        <w:rPr>
          <w:i/>
          <w:iCs/>
        </w:rPr>
        <w:t xml:space="preserve"> </w:t>
      </w:r>
      <w:r>
        <w:rPr>
          <w:i/>
          <w:iCs/>
        </w:rPr>
        <w:t xml:space="preserve">Sub-channel index is determined by interlace index within an RB set and RB set index within a resource pool. The indexing follows interlace index first, RB set index second rule. </w:t>
      </w:r>
    </w:p>
    <w:p w14:paraId="44674AAD" w14:textId="77777777" w:rsidR="00472525" w:rsidRDefault="00472525" w:rsidP="00A50B92">
      <w:pPr>
        <w:jc w:val="both"/>
        <w:rPr>
          <w:i/>
        </w:rPr>
      </w:pPr>
    </w:p>
    <w:p w14:paraId="7697526C" w14:textId="77777777" w:rsidR="00472525" w:rsidRDefault="00472525" w:rsidP="00472525">
      <w:pPr>
        <w:jc w:val="both"/>
        <w:rPr>
          <w:i/>
          <w:iCs/>
        </w:rPr>
      </w:pPr>
      <w:r w:rsidRPr="003F245C">
        <w:rPr>
          <w:b/>
          <w:bCs/>
          <w:i/>
          <w:iCs/>
          <w:u w:val="single"/>
        </w:rPr>
        <w:t xml:space="preserve">Proposal </w:t>
      </w:r>
      <w:r>
        <w:rPr>
          <w:b/>
          <w:bCs/>
          <w:i/>
          <w:iCs/>
          <w:u w:val="single"/>
        </w:rPr>
        <w:t>8</w:t>
      </w:r>
      <w:r w:rsidRPr="003F245C">
        <w:rPr>
          <w:b/>
          <w:bCs/>
          <w:i/>
          <w:iCs/>
          <w:u w:val="single"/>
        </w:rPr>
        <w:t>:</w:t>
      </w:r>
      <w:r w:rsidRPr="007870AA">
        <w:rPr>
          <w:i/>
          <w:iCs/>
        </w:rPr>
        <w:t xml:space="preserve"> </w:t>
      </w:r>
      <w:r>
        <w:rPr>
          <w:i/>
          <w:iCs/>
        </w:rPr>
        <w:t xml:space="preserve">PSCCH/PSSCH transmission occupies one or more contiguous sub-channels. SCI stage 1 indicates FRIV in a similar way as in Rel-16/17 NR sidelink. </w:t>
      </w:r>
    </w:p>
    <w:p w14:paraId="533014B5" w14:textId="77777777" w:rsidR="00472525" w:rsidRDefault="00472525" w:rsidP="00A50B92">
      <w:pPr>
        <w:jc w:val="both"/>
        <w:rPr>
          <w:i/>
        </w:rPr>
      </w:pPr>
    </w:p>
    <w:p w14:paraId="048184D9" w14:textId="77777777" w:rsidR="00472525" w:rsidRDefault="00472525" w:rsidP="00472525">
      <w:pPr>
        <w:rPr>
          <w:i/>
          <w:iCs/>
        </w:rPr>
      </w:pPr>
      <w:r w:rsidRPr="003F245C">
        <w:rPr>
          <w:b/>
          <w:bCs/>
          <w:i/>
          <w:iCs/>
          <w:u w:val="single"/>
        </w:rPr>
        <w:t xml:space="preserve">Proposal </w:t>
      </w:r>
      <w:r>
        <w:rPr>
          <w:b/>
          <w:bCs/>
          <w:i/>
          <w:iCs/>
          <w:u w:val="single"/>
        </w:rPr>
        <w:t>9</w:t>
      </w:r>
      <w:r w:rsidRPr="003F245C">
        <w:rPr>
          <w:b/>
          <w:bCs/>
          <w:i/>
          <w:iCs/>
          <w:u w:val="single"/>
        </w:rPr>
        <w:t>:</w:t>
      </w:r>
      <w:r w:rsidRPr="007870AA">
        <w:rPr>
          <w:i/>
          <w:iCs/>
        </w:rPr>
        <w:t xml:space="preserve"> </w:t>
      </w:r>
      <w:r>
        <w:rPr>
          <w:i/>
          <w:iCs/>
        </w:rPr>
        <w:t>Apply interlace RB transmission for PSFCH to meet OCB requirement.</w:t>
      </w:r>
    </w:p>
    <w:p w14:paraId="1BED9533" w14:textId="20AA4ADB" w:rsidR="00472525" w:rsidRDefault="00472525" w:rsidP="00A50B92">
      <w:pPr>
        <w:jc w:val="both"/>
        <w:rPr>
          <w:i/>
        </w:rPr>
      </w:pPr>
    </w:p>
    <w:p w14:paraId="51974B56" w14:textId="77777777" w:rsidR="00472525" w:rsidRDefault="00472525" w:rsidP="00472525">
      <w:pPr>
        <w:jc w:val="both"/>
        <w:rPr>
          <w:i/>
          <w:iCs/>
        </w:rPr>
      </w:pPr>
      <w:r w:rsidRPr="003F245C">
        <w:rPr>
          <w:b/>
          <w:bCs/>
          <w:i/>
          <w:iCs/>
          <w:u w:val="single"/>
        </w:rPr>
        <w:t xml:space="preserve">Proposal </w:t>
      </w:r>
      <w:r>
        <w:rPr>
          <w:b/>
          <w:bCs/>
          <w:i/>
          <w:iCs/>
          <w:u w:val="single"/>
        </w:rPr>
        <w:t>10</w:t>
      </w:r>
      <w:r w:rsidRPr="003F245C">
        <w:rPr>
          <w:b/>
          <w:bCs/>
          <w:i/>
          <w:iCs/>
          <w:u w:val="single"/>
        </w:rPr>
        <w:t>:</w:t>
      </w:r>
      <w:r w:rsidRPr="007870AA">
        <w:rPr>
          <w:i/>
          <w:iCs/>
        </w:rPr>
        <w:t xml:space="preserve"> </w:t>
      </w:r>
      <w:r>
        <w:rPr>
          <w:i/>
          <w:iCs/>
        </w:rPr>
        <w:t xml:space="preserve">Consider the PSFCH transmission uses the same interlace as the corresponding PSCCH/PSSCH transmission. </w:t>
      </w:r>
    </w:p>
    <w:p w14:paraId="343202FA" w14:textId="77777777" w:rsidR="00472525" w:rsidRPr="003D398A" w:rsidRDefault="00472525" w:rsidP="00472525">
      <w:pPr>
        <w:pStyle w:val="ListParagraph"/>
        <w:numPr>
          <w:ilvl w:val="0"/>
          <w:numId w:val="16"/>
        </w:numPr>
        <w:jc w:val="both"/>
        <w:rPr>
          <w:i/>
          <w:iCs/>
        </w:rPr>
      </w:pPr>
      <w:r w:rsidRPr="003D398A">
        <w:rPr>
          <w:rFonts w:ascii="Times New Roman" w:eastAsia="Malgun Gothic" w:hAnsi="Times New Roman"/>
          <w:i/>
          <w:iCs/>
          <w:sz w:val="24"/>
          <w:szCs w:val="24"/>
          <w:lang w:eastAsia="zh-CN"/>
        </w:rPr>
        <w:t>For the case of PSFCH periodicity larger than 1 slot, different cyclic shift pairs are allocated for PSCCH/PSSCH transmissions</w:t>
      </w:r>
      <w:r>
        <w:rPr>
          <w:rFonts w:ascii="Times New Roman" w:eastAsia="Malgun Gothic" w:hAnsi="Times New Roman"/>
          <w:i/>
          <w:iCs/>
          <w:sz w:val="24"/>
          <w:szCs w:val="24"/>
          <w:lang w:eastAsia="zh-CN"/>
        </w:rPr>
        <w:t xml:space="preserve"> over different slots but on the same interlace.</w:t>
      </w:r>
    </w:p>
    <w:p w14:paraId="40066D2E" w14:textId="77777777" w:rsidR="00472525" w:rsidRDefault="00472525" w:rsidP="00A50B92">
      <w:pPr>
        <w:jc w:val="both"/>
        <w:rPr>
          <w:i/>
        </w:rPr>
      </w:pPr>
    </w:p>
    <w:p w14:paraId="3812F93E" w14:textId="77777777" w:rsidR="00047804" w:rsidRDefault="00047804" w:rsidP="00047804">
      <w:pPr>
        <w:jc w:val="both"/>
        <w:rPr>
          <w:i/>
          <w:iCs/>
        </w:rPr>
      </w:pPr>
      <w:r w:rsidRPr="003F245C">
        <w:rPr>
          <w:b/>
          <w:bCs/>
          <w:i/>
          <w:iCs/>
          <w:u w:val="single"/>
        </w:rPr>
        <w:t xml:space="preserve">Proposal </w:t>
      </w:r>
      <w:r>
        <w:rPr>
          <w:b/>
          <w:bCs/>
          <w:i/>
          <w:iCs/>
          <w:u w:val="single"/>
        </w:rPr>
        <w:t>11</w:t>
      </w:r>
      <w:r w:rsidRPr="003F245C">
        <w:rPr>
          <w:b/>
          <w:bCs/>
          <w:i/>
          <w:iCs/>
          <w:u w:val="single"/>
        </w:rPr>
        <w:t>:</w:t>
      </w:r>
      <w:r w:rsidRPr="007870AA">
        <w:rPr>
          <w:i/>
          <w:iCs/>
        </w:rPr>
        <w:t xml:space="preserve"> </w:t>
      </w:r>
      <w:r w:rsidRPr="00047804">
        <w:rPr>
          <w:i/>
          <w:iCs/>
        </w:rPr>
        <w:t>Consider extending PSFCH capacity for groupcast ACK/NACK feedback, e</w:t>
      </w:r>
      <w:r>
        <w:rPr>
          <w:i/>
          <w:iCs/>
        </w:rPr>
        <w:t xml:space="preserve">.g., different Rx UEs use different PRBs of an interlace to transmit PSFCH where the OCB requirement is achieved by dummy transmission on a common PSFCH interlace. </w:t>
      </w:r>
    </w:p>
    <w:p w14:paraId="726891F3" w14:textId="77777777" w:rsidR="00472525" w:rsidRDefault="00472525" w:rsidP="00A50B92">
      <w:pPr>
        <w:jc w:val="both"/>
        <w:rPr>
          <w:i/>
        </w:rPr>
      </w:pPr>
    </w:p>
    <w:p w14:paraId="7EBFF02F" w14:textId="77777777" w:rsidR="00736927" w:rsidRDefault="00736927" w:rsidP="00736927">
      <w:pPr>
        <w:jc w:val="both"/>
        <w:rPr>
          <w:i/>
          <w:iCs/>
        </w:rPr>
      </w:pPr>
      <w:r w:rsidRPr="003F245C">
        <w:rPr>
          <w:b/>
          <w:bCs/>
          <w:i/>
          <w:iCs/>
          <w:u w:val="single"/>
        </w:rPr>
        <w:t xml:space="preserve">Proposal </w:t>
      </w:r>
      <w:r>
        <w:rPr>
          <w:b/>
          <w:bCs/>
          <w:i/>
          <w:iCs/>
          <w:u w:val="single"/>
        </w:rPr>
        <w:t>12</w:t>
      </w:r>
      <w:r w:rsidRPr="003F245C">
        <w:rPr>
          <w:b/>
          <w:bCs/>
          <w:i/>
          <w:iCs/>
          <w:u w:val="single"/>
        </w:rPr>
        <w:t>:</w:t>
      </w:r>
      <w:r w:rsidRPr="007870AA">
        <w:rPr>
          <w:i/>
          <w:iCs/>
        </w:rPr>
        <w:t xml:space="preserve"> </w:t>
      </w:r>
      <w:r>
        <w:rPr>
          <w:i/>
          <w:iCs/>
        </w:rPr>
        <w:t xml:space="preserve">Introduce multiple PSFCH transmission occasions for a PSSCH to address the LBT failure issue for PSFCH transmission. </w:t>
      </w:r>
    </w:p>
    <w:p w14:paraId="73679423" w14:textId="77777777" w:rsidR="00472525" w:rsidRDefault="00472525" w:rsidP="00A50B92">
      <w:pPr>
        <w:jc w:val="both"/>
        <w:rPr>
          <w:i/>
        </w:rPr>
      </w:pPr>
    </w:p>
    <w:p w14:paraId="57B438D6" w14:textId="77777777" w:rsidR="00472525" w:rsidRDefault="00472525" w:rsidP="00472525">
      <w:pPr>
        <w:tabs>
          <w:tab w:val="left" w:pos="640"/>
        </w:tabs>
        <w:jc w:val="both"/>
        <w:rPr>
          <w:i/>
          <w:iCs/>
        </w:rPr>
      </w:pPr>
      <w:r w:rsidRPr="003F245C">
        <w:rPr>
          <w:b/>
          <w:bCs/>
          <w:i/>
          <w:iCs/>
          <w:u w:val="single"/>
        </w:rPr>
        <w:t xml:space="preserve">Proposal </w:t>
      </w:r>
      <w:r>
        <w:rPr>
          <w:b/>
          <w:bCs/>
          <w:i/>
          <w:iCs/>
          <w:u w:val="single"/>
        </w:rPr>
        <w:t>13</w:t>
      </w:r>
      <w:r w:rsidRPr="003F245C">
        <w:rPr>
          <w:b/>
          <w:bCs/>
          <w:i/>
          <w:iCs/>
          <w:u w:val="single"/>
        </w:rPr>
        <w:t>:</w:t>
      </w:r>
      <w:r>
        <w:rPr>
          <w:i/>
        </w:rPr>
        <w:t xml:space="preserve"> </w:t>
      </w:r>
      <w:r w:rsidRPr="009C110D">
        <w:rPr>
          <w:i/>
          <w:iCs/>
        </w:rPr>
        <w:t>For sidelink operations on unlicensed spectrum to meet OCB</w:t>
      </w:r>
      <w:r>
        <w:rPr>
          <w:i/>
          <w:iCs/>
        </w:rPr>
        <w:t xml:space="preserve"> and PSD</w:t>
      </w:r>
      <w:r w:rsidRPr="009C110D">
        <w:rPr>
          <w:i/>
          <w:iCs/>
        </w:rPr>
        <w:t xml:space="preserve"> requirement,</w:t>
      </w:r>
      <w:r>
        <w:rPr>
          <w:i/>
          <w:iCs/>
        </w:rPr>
        <w:t xml:space="preserve"> apply temporary exemption of OCB requirement for S-SSB transmission.</w:t>
      </w:r>
    </w:p>
    <w:p w14:paraId="37F544C8" w14:textId="77777777" w:rsidR="00472525" w:rsidRPr="00B03893" w:rsidRDefault="00472525" w:rsidP="00472525">
      <w:pPr>
        <w:pStyle w:val="ListParagraph"/>
        <w:numPr>
          <w:ilvl w:val="0"/>
          <w:numId w:val="16"/>
        </w:numPr>
        <w:tabs>
          <w:tab w:val="left" w:pos="640"/>
        </w:tabs>
        <w:ind w:left="630" w:hanging="270"/>
        <w:jc w:val="both"/>
        <w:rPr>
          <w:rFonts w:ascii="Times New Roman" w:hAnsi="Times New Roman"/>
          <w:i/>
          <w:iCs/>
          <w:sz w:val="24"/>
          <w:szCs w:val="24"/>
        </w:rPr>
      </w:pPr>
      <w:r w:rsidRPr="00B03893">
        <w:rPr>
          <w:rFonts w:ascii="Times New Roman" w:hAnsi="Times New Roman"/>
          <w:i/>
          <w:iCs/>
          <w:sz w:val="24"/>
          <w:szCs w:val="24"/>
        </w:rPr>
        <w:t>If the temporary exemption of OCB requirement is not applicable to S-SSB transmission,</w:t>
      </w:r>
      <w:r>
        <w:rPr>
          <w:rFonts w:ascii="Times New Roman" w:hAnsi="Times New Roman"/>
          <w:i/>
          <w:iCs/>
          <w:sz w:val="24"/>
          <w:szCs w:val="24"/>
        </w:rPr>
        <w:t xml:space="preserve"> then expand S-SSB with wider bandwidth while keeping S-PSS and S-SSS sequences unchanged.</w:t>
      </w:r>
    </w:p>
    <w:p w14:paraId="5FC9B1BB" w14:textId="77777777" w:rsidR="00472525" w:rsidRDefault="00472525" w:rsidP="00A50B92">
      <w:pPr>
        <w:jc w:val="both"/>
        <w:rPr>
          <w:i/>
        </w:rPr>
      </w:pPr>
    </w:p>
    <w:p w14:paraId="54910342" w14:textId="77777777" w:rsidR="00C42AFA" w:rsidRDefault="00C42AFA" w:rsidP="00C42AFA">
      <w:pPr>
        <w:tabs>
          <w:tab w:val="left" w:pos="640"/>
        </w:tabs>
        <w:jc w:val="both"/>
        <w:rPr>
          <w:i/>
          <w:iCs/>
        </w:rPr>
      </w:pPr>
      <w:r w:rsidRPr="003F245C">
        <w:rPr>
          <w:b/>
          <w:bCs/>
          <w:i/>
          <w:iCs/>
          <w:u w:val="single"/>
        </w:rPr>
        <w:t xml:space="preserve">Proposal </w:t>
      </w:r>
      <w:r>
        <w:rPr>
          <w:b/>
          <w:bCs/>
          <w:i/>
          <w:iCs/>
          <w:u w:val="single"/>
        </w:rPr>
        <w:t>14</w:t>
      </w:r>
      <w:r w:rsidRPr="003F245C">
        <w:rPr>
          <w:b/>
          <w:bCs/>
          <w:i/>
          <w:iCs/>
          <w:u w:val="single"/>
        </w:rPr>
        <w:t>:</w:t>
      </w:r>
      <w:r>
        <w:rPr>
          <w:i/>
        </w:rPr>
        <w:t xml:space="preserve"> Support 5-symbol S-SSB structure (including AGC symbol) in sidelink operations in unlicensed spectrum. </w:t>
      </w:r>
    </w:p>
    <w:p w14:paraId="0EB8BBFD" w14:textId="60108EC8" w:rsidR="00472525" w:rsidRDefault="00472525" w:rsidP="00A50B92">
      <w:pPr>
        <w:jc w:val="both"/>
        <w:rPr>
          <w:i/>
        </w:rPr>
      </w:pPr>
    </w:p>
    <w:p w14:paraId="21493134" w14:textId="1BB511F0" w:rsidR="00047804" w:rsidRDefault="00047804" w:rsidP="00047804">
      <w:pPr>
        <w:tabs>
          <w:tab w:val="left" w:pos="640"/>
        </w:tabs>
        <w:jc w:val="both"/>
        <w:rPr>
          <w:i/>
          <w:iCs/>
        </w:rPr>
      </w:pPr>
      <w:r w:rsidRPr="003F245C">
        <w:rPr>
          <w:b/>
          <w:bCs/>
          <w:i/>
          <w:iCs/>
          <w:u w:val="single"/>
        </w:rPr>
        <w:t xml:space="preserve">Proposal </w:t>
      </w:r>
      <w:r>
        <w:rPr>
          <w:b/>
          <w:bCs/>
          <w:i/>
          <w:iCs/>
          <w:u w:val="single"/>
        </w:rPr>
        <w:t>15</w:t>
      </w:r>
      <w:r w:rsidRPr="003F245C">
        <w:rPr>
          <w:b/>
          <w:bCs/>
          <w:i/>
          <w:iCs/>
          <w:u w:val="single"/>
        </w:rPr>
        <w:t>:</w:t>
      </w:r>
      <w:r>
        <w:rPr>
          <w:i/>
        </w:rPr>
        <w:t xml:space="preserve"> Consider </w:t>
      </w:r>
      <w:r w:rsidRPr="009C110D">
        <w:rPr>
          <w:i/>
          <w:iCs/>
        </w:rPr>
        <w:t>defining S-SSB burst transmission window which include</w:t>
      </w:r>
      <w:r>
        <w:rPr>
          <w:i/>
          <w:iCs/>
        </w:rPr>
        <w:t>s</w:t>
      </w:r>
      <w:r w:rsidRPr="009C110D">
        <w:rPr>
          <w:i/>
          <w:iCs/>
        </w:rPr>
        <w:t xml:space="preserve"> multiple S-SSB transmission opportunities.</w:t>
      </w:r>
    </w:p>
    <w:p w14:paraId="0C7DDF4F" w14:textId="77777777" w:rsidR="003F6A13" w:rsidRPr="009C110D" w:rsidRDefault="003F6A13" w:rsidP="00047804">
      <w:pPr>
        <w:tabs>
          <w:tab w:val="left" w:pos="640"/>
        </w:tabs>
        <w:jc w:val="both"/>
        <w:rPr>
          <w:i/>
        </w:rPr>
      </w:pPr>
    </w:p>
    <w:p w14:paraId="2E75F001" w14:textId="77777777" w:rsidR="007E70BB" w:rsidRPr="00A6576F" w:rsidRDefault="005C63AE" w:rsidP="007E70BB">
      <w:pPr>
        <w:pStyle w:val="Heading1"/>
      </w:pPr>
      <w:r w:rsidRPr="00A6576F">
        <w:t>References</w:t>
      </w:r>
    </w:p>
    <w:p w14:paraId="361043D0" w14:textId="0F60565A" w:rsidR="00AF1D90" w:rsidRDefault="00FA72BF" w:rsidP="00FA72B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OLE_LINK1"/>
      <w:bookmarkStart w:id="2" w:name="OLE_LINK2"/>
      <w:bookmarkStart w:id="3" w:name="_Ref99716514"/>
      <w:bookmarkStart w:id="4" w:name="_Ref46220695"/>
      <w:r w:rsidRPr="00FA72BF">
        <w:t>RP-213678</w:t>
      </w:r>
      <w:bookmarkEnd w:id="1"/>
      <w:bookmarkEnd w:id="2"/>
      <w:r>
        <w:t>, “New WID on NR sidelink evolution,” Dec. 2021.</w:t>
      </w:r>
      <w:bookmarkEnd w:id="3"/>
      <w:r>
        <w:t xml:space="preserve"> </w:t>
      </w:r>
      <w:bookmarkEnd w:id="4"/>
    </w:p>
    <w:p w14:paraId="27F7F791" w14:textId="47B18BB9" w:rsidR="00686A65" w:rsidRPr="00C42AFA" w:rsidRDefault="00686A65" w:rsidP="006D2EE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49784738"/>
      <w:bookmarkStart w:id="6" w:name="_Ref101263304"/>
      <w:r w:rsidRPr="00C42AFA">
        <w:t>RP-22</w:t>
      </w:r>
      <w:r w:rsidR="00C42AFA" w:rsidRPr="00C42AFA">
        <w:t>1798</w:t>
      </w:r>
      <w:r w:rsidRPr="00C42AFA">
        <w:t xml:space="preserve">, “New WID on NR sidelink evolution,” Jun. 2022. </w:t>
      </w:r>
    </w:p>
    <w:p w14:paraId="46EF8BFC" w14:textId="77777777" w:rsidR="00686A65" w:rsidRDefault="006D2EE3" w:rsidP="00E97A4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106194851"/>
      <w:r>
        <w:t>Chairman’s Notes, 3GPP TSG RAN1 WG1 #109-e Meeting, May 2022.</w:t>
      </w:r>
      <w:bookmarkEnd w:id="5"/>
      <w:bookmarkEnd w:id="7"/>
    </w:p>
    <w:p w14:paraId="7DDD670D" w14:textId="15144D8B" w:rsidR="006C66EE" w:rsidRPr="00EF568A" w:rsidRDefault="006C66EE" w:rsidP="00E97A4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06351131"/>
      <w:r>
        <w:t xml:space="preserve">ETSI </w:t>
      </w:r>
      <w:r w:rsidRPr="006C66EE">
        <w:t>EN 301 893</w:t>
      </w:r>
      <w:r>
        <w:t xml:space="preserve">, 5 GHz RLAN; </w:t>
      </w:r>
      <w:r w:rsidR="00475652">
        <w:t>Harmonized</w:t>
      </w:r>
      <w:r>
        <w:t xml:space="preserve"> standard covering the essential requirements of article 3.2 of directive 2014/53/EU</w:t>
      </w:r>
      <w:r w:rsidR="000E5C88">
        <w:t>, v2.1.1, May 2017.</w:t>
      </w:r>
      <w:bookmarkEnd w:id="6"/>
      <w:bookmarkEnd w:id="8"/>
      <w:r w:rsidR="000E5C88">
        <w:t xml:space="preserve"> </w:t>
      </w:r>
    </w:p>
    <w:sectPr w:rsidR="006C66EE" w:rsidRPr="00EF568A"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8563B" w14:textId="77777777" w:rsidR="0031193C" w:rsidRDefault="0031193C">
      <w:r>
        <w:separator/>
      </w:r>
    </w:p>
  </w:endnote>
  <w:endnote w:type="continuationSeparator" w:id="0">
    <w:p w14:paraId="08E81BF4" w14:textId="77777777" w:rsidR="0031193C" w:rsidRDefault="0031193C">
      <w:r>
        <w:continuationSeparator/>
      </w:r>
    </w:p>
  </w:endnote>
  <w:endnote w:type="continuationNotice" w:id="1">
    <w:p w14:paraId="4CF303C8" w14:textId="77777777" w:rsidR="0031193C" w:rsidRDefault="003119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BD88C" w14:textId="77777777" w:rsidR="0031193C" w:rsidRDefault="0031193C">
      <w:r>
        <w:separator/>
      </w:r>
    </w:p>
  </w:footnote>
  <w:footnote w:type="continuationSeparator" w:id="0">
    <w:p w14:paraId="23565361" w14:textId="77777777" w:rsidR="0031193C" w:rsidRDefault="0031193C">
      <w:r>
        <w:continuationSeparator/>
      </w:r>
    </w:p>
  </w:footnote>
  <w:footnote w:type="continuationNotice" w:id="1">
    <w:p w14:paraId="6B52D7FB" w14:textId="77777777" w:rsidR="0031193C" w:rsidRDefault="003119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6AF81A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4A68E0"/>
    <w:multiLevelType w:val="hybridMultilevel"/>
    <w:tmpl w:val="33B0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0044248">
    <w:abstractNumId w:val="1"/>
  </w:num>
  <w:num w:numId="2" w16cid:durableId="1529173664">
    <w:abstractNumId w:val="13"/>
  </w:num>
  <w:num w:numId="3" w16cid:durableId="1393963625">
    <w:abstractNumId w:val="7"/>
  </w:num>
  <w:num w:numId="4" w16cid:durableId="1186362334">
    <w:abstractNumId w:val="9"/>
  </w:num>
  <w:num w:numId="5" w16cid:durableId="1558053941">
    <w:abstractNumId w:val="5"/>
  </w:num>
  <w:num w:numId="6" w16cid:durableId="695891008">
    <w:abstractNumId w:val="11"/>
  </w:num>
  <w:num w:numId="7" w16cid:durableId="880021566">
    <w:abstractNumId w:val="15"/>
  </w:num>
  <w:num w:numId="8" w16cid:durableId="121580280">
    <w:abstractNumId w:val="6"/>
  </w:num>
  <w:num w:numId="9" w16cid:durableId="1910993397">
    <w:abstractNumId w:val="14"/>
  </w:num>
  <w:num w:numId="10" w16cid:durableId="896086344">
    <w:abstractNumId w:val="0"/>
  </w:num>
  <w:num w:numId="11" w16cid:durableId="747576582">
    <w:abstractNumId w:val="10"/>
  </w:num>
  <w:num w:numId="12" w16cid:durableId="256912839">
    <w:abstractNumId w:val="12"/>
  </w:num>
  <w:num w:numId="13" w16cid:durableId="63991011">
    <w:abstractNumId w:val="8"/>
  </w:num>
  <w:num w:numId="14" w16cid:durableId="523641537">
    <w:abstractNumId w:val="3"/>
  </w:num>
  <w:num w:numId="15" w16cid:durableId="100805022">
    <w:abstractNumId w:val="4"/>
  </w:num>
  <w:num w:numId="16" w16cid:durableId="44631193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61A"/>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45A"/>
    <w:rsid w:val="00047804"/>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2CBD"/>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1CC"/>
    <w:rsid w:val="00084BEA"/>
    <w:rsid w:val="00084D9F"/>
    <w:rsid w:val="00084F6E"/>
    <w:rsid w:val="00084FAB"/>
    <w:rsid w:val="00085025"/>
    <w:rsid w:val="000851AB"/>
    <w:rsid w:val="000855EB"/>
    <w:rsid w:val="000856E5"/>
    <w:rsid w:val="0008576C"/>
    <w:rsid w:val="00085B39"/>
    <w:rsid w:val="00085B52"/>
    <w:rsid w:val="00085BA5"/>
    <w:rsid w:val="00085CB0"/>
    <w:rsid w:val="0008623F"/>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D5A"/>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5F6"/>
    <w:rsid w:val="000E49DC"/>
    <w:rsid w:val="000E4B42"/>
    <w:rsid w:val="000E5750"/>
    <w:rsid w:val="000E5C88"/>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1D06"/>
    <w:rsid w:val="00112A0F"/>
    <w:rsid w:val="00113153"/>
    <w:rsid w:val="00113168"/>
    <w:rsid w:val="00113C17"/>
    <w:rsid w:val="00113CF4"/>
    <w:rsid w:val="00113D95"/>
    <w:rsid w:val="00114740"/>
    <w:rsid w:val="0011533F"/>
    <w:rsid w:val="001153EA"/>
    <w:rsid w:val="00115643"/>
    <w:rsid w:val="00115AAB"/>
    <w:rsid w:val="00115BA2"/>
    <w:rsid w:val="001161BE"/>
    <w:rsid w:val="00116765"/>
    <w:rsid w:val="00116EDA"/>
    <w:rsid w:val="0011713D"/>
    <w:rsid w:val="0011738D"/>
    <w:rsid w:val="001174EF"/>
    <w:rsid w:val="00117850"/>
    <w:rsid w:val="00117EB6"/>
    <w:rsid w:val="00120257"/>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814"/>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22E"/>
    <w:rsid w:val="001426A2"/>
    <w:rsid w:val="001429EF"/>
    <w:rsid w:val="00142CFD"/>
    <w:rsid w:val="00143656"/>
    <w:rsid w:val="00143695"/>
    <w:rsid w:val="00143DDE"/>
    <w:rsid w:val="00144892"/>
    <w:rsid w:val="00144A2C"/>
    <w:rsid w:val="00144A81"/>
    <w:rsid w:val="00144DF9"/>
    <w:rsid w:val="00145FE2"/>
    <w:rsid w:val="001469D4"/>
    <w:rsid w:val="00146F66"/>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7D6"/>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50C"/>
    <w:rsid w:val="001657CD"/>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AAA"/>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3DF8"/>
    <w:rsid w:val="001F44DF"/>
    <w:rsid w:val="001F46B9"/>
    <w:rsid w:val="001F54C5"/>
    <w:rsid w:val="001F5784"/>
    <w:rsid w:val="001F5AB3"/>
    <w:rsid w:val="001F6542"/>
    <w:rsid w:val="001F662C"/>
    <w:rsid w:val="001F6927"/>
    <w:rsid w:val="001F7074"/>
    <w:rsid w:val="001F76A2"/>
    <w:rsid w:val="001F7752"/>
    <w:rsid w:val="001F7923"/>
    <w:rsid w:val="0020016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68D"/>
    <w:rsid w:val="00224D76"/>
    <w:rsid w:val="002252AD"/>
    <w:rsid w:val="002252C3"/>
    <w:rsid w:val="0022544B"/>
    <w:rsid w:val="002257C5"/>
    <w:rsid w:val="00225C54"/>
    <w:rsid w:val="00226595"/>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689"/>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47E63"/>
    <w:rsid w:val="0025003A"/>
    <w:rsid w:val="002500C8"/>
    <w:rsid w:val="00251148"/>
    <w:rsid w:val="0025147B"/>
    <w:rsid w:val="00251500"/>
    <w:rsid w:val="0025159A"/>
    <w:rsid w:val="00251949"/>
    <w:rsid w:val="00251CEE"/>
    <w:rsid w:val="00252E7C"/>
    <w:rsid w:val="00254AAF"/>
    <w:rsid w:val="002562F8"/>
    <w:rsid w:val="00256F60"/>
    <w:rsid w:val="0025719F"/>
    <w:rsid w:val="00257299"/>
    <w:rsid w:val="0025734A"/>
    <w:rsid w:val="00257543"/>
    <w:rsid w:val="002579FA"/>
    <w:rsid w:val="0026027C"/>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196D"/>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59"/>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FA"/>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38E"/>
    <w:rsid w:val="002E2740"/>
    <w:rsid w:val="002E28C1"/>
    <w:rsid w:val="002E2E4F"/>
    <w:rsid w:val="002E2F2A"/>
    <w:rsid w:val="002E2FC1"/>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584"/>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07DF"/>
    <w:rsid w:val="00311096"/>
    <w:rsid w:val="00311702"/>
    <w:rsid w:val="0031193C"/>
    <w:rsid w:val="00311E82"/>
    <w:rsid w:val="00312190"/>
    <w:rsid w:val="0031286A"/>
    <w:rsid w:val="00312922"/>
    <w:rsid w:val="003131C0"/>
    <w:rsid w:val="00313EC2"/>
    <w:rsid w:val="00313FD6"/>
    <w:rsid w:val="003140AE"/>
    <w:rsid w:val="003140BD"/>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9E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776"/>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15BB"/>
    <w:rsid w:val="00381638"/>
    <w:rsid w:val="0038168D"/>
    <w:rsid w:val="00381A62"/>
    <w:rsid w:val="00382541"/>
    <w:rsid w:val="00383C13"/>
    <w:rsid w:val="00384372"/>
    <w:rsid w:val="00384F45"/>
    <w:rsid w:val="0038531D"/>
    <w:rsid w:val="00385BF0"/>
    <w:rsid w:val="00385DD6"/>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287"/>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E6"/>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41C"/>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1E66"/>
    <w:rsid w:val="003D2478"/>
    <w:rsid w:val="003D2DDC"/>
    <w:rsid w:val="003D2FC4"/>
    <w:rsid w:val="003D3279"/>
    <w:rsid w:val="003D33CE"/>
    <w:rsid w:val="003D3866"/>
    <w:rsid w:val="003D398A"/>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A13"/>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DC"/>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525"/>
    <w:rsid w:val="00472D9C"/>
    <w:rsid w:val="004734D0"/>
    <w:rsid w:val="004737F0"/>
    <w:rsid w:val="00473C75"/>
    <w:rsid w:val="00474096"/>
    <w:rsid w:val="004744C0"/>
    <w:rsid w:val="0047525B"/>
    <w:rsid w:val="0047556B"/>
    <w:rsid w:val="00475652"/>
    <w:rsid w:val="00475C6C"/>
    <w:rsid w:val="00476107"/>
    <w:rsid w:val="0047631A"/>
    <w:rsid w:val="004763C5"/>
    <w:rsid w:val="004765C1"/>
    <w:rsid w:val="00476929"/>
    <w:rsid w:val="00477685"/>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D10"/>
    <w:rsid w:val="004A155E"/>
    <w:rsid w:val="004A16BC"/>
    <w:rsid w:val="004A170E"/>
    <w:rsid w:val="004A1C33"/>
    <w:rsid w:val="004A2164"/>
    <w:rsid w:val="004A23A2"/>
    <w:rsid w:val="004A2416"/>
    <w:rsid w:val="004A2B94"/>
    <w:rsid w:val="004A3092"/>
    <w:rsid w:val="004A311F"/>
    <w:rsid w:val="004A3594"/>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5D96"/>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3BCC"/>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25B"/>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BD8"/>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3E0"/>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3D"/>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51D"/>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2643"/>
    <w:rsid w:val="0059346F"/>
    <w:rsid w:val="005935A4"/>
    <w:rsid w:val="005946D9"/>
    <w:rsid w:val="0059484A"/>
    <w:rsid w:val="005948C2"/>
    <w:rsid w:val="0059525F"/>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793"/>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6B5"/>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F4E"/>
    <w:rsid w:val="005E5197"/>
    <w:rsid w:val="005E53B0"/>
    <w:rsid w:val="005E5B81"/>
    <w:rsid w:val="005E6250"/>
    <w:rsid w:val="005E7243"/>
    <w:rsid w:val="005E72E7"/>
    <w:rsid w:val="005E755A"/>
    <w:rsid w:val="005E7FA1"/>
    <w:rsid w:val="005F062F"/>
    <w:rsid w:val="005F08E9"/>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16"/>
    <w:rsid w:val="00611A89"/>
    <w:rsid w:val="00611B83"/>
    <w:rsid w:val="0061206D"/>
    <w:rsid w:val="00612756"/>
    <w:rsid w:val="00612775"/>
    <w:rsid w:val="00612CBC"/>
    <w:rsid w:val="00613257"/>
    <w:rsid w:val="00613299"/>
    <w:rsid w:val="006137D4"/>
    <w:rsid w:val="00613A70"/>
    <w:rsid w:val="006148F5"/>
    <w:rsid w:val="0061569B"/>
    <w:rsid w:val="00615721"/>
    <w:rsid w:val="006158C8"/>
    <w:rsid w:val="00616485"/>
    <w:rsid w:val="006169D7"/>
    <w:rsid w:val="00616CC6"/>
    <w:rsid w:val="006175CD"/>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4222"/>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3E4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25C"/>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A65"/>
    <w:rsid w:val="00686BEA"/>
    <w:rsid w:val="006874FF"/>
    <w:rsid w:val="006902B3"/>
    <w:rsid w:val="0069099B"/>
    <w:rsid w:val="00691D35"/>
    <w:rsid w:val="00692288"/>
    <w:rsid w:val="00692778"/>
    <w:rsid w:val="00692947"/>
    <w:rsid w:val="00693420"/>
    <w:rsid w:val="00693EE0"/>
    <w:rsid w:val="00694CE9"/>
    <w:rsid w:val="006956A6"/>
    <w:rsid w:val="0069589F"/>
    <w:rsid w:val="00695BA8"/>
    <w:rsid w:val="00695FC2"/>
    <w:rsid w:val="0069601D"/>
    <w:rsid w:val="006962C7"/>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6EE"/>
    <w:rsid w:val="006C6A31"/>
    <w:rsid w:val="006C6AE0"/>
    <w:rsid w:val="006C6CF7"/>
    <w:rsid w:val="006C7522"/>
    <w:rsid w:val="006D0B1B"/>
    <w:rsid w:val="006D0B9C"/>
    <w:rsid w:val="006D1806"/>
    <w:rsid w:val="006D2406"/>
    <w:rsid w:val="006D2768"/>
    <w:rsid w:val="006D27E8"/>
    <w:rsid w:val="006D2846"/>
    <w:rsid w:val="006D2EE3"/>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43D"/>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4C84"/>
    <w:rsid w:val="007255D2"/>
    <w:rsid w:val="00725CDF"/>
    <w:rsid w:val="00726422"/>
    <w:rsid w:val="00726EA6"/>
    <w:rsid w:val="00727208"/>
    <w:rsid w:val="0072766F"/>
    <w:rsid w:val="00727680"/>
    <w:rsid w:val="00727BE1"/>
    <w:rsid w:val="00727EC3"/>
    <w:rsid w:val="007301DD"/>
    <w:rsid w:val="00730860"/>
    <w:rsid w:val="00730E9A"/>
    <w:rsid w:val="00731E32"/>
    <w:rsid w:val="00733BDE"/>
    <w:rsid w:val="007340C9"/>
    <w:rsid w:val="00734874"/>
    <w:rsid w:val="007348B1"/>
    <w:rsid w:val="00734B23"/>
    <w:rsid w:val="007356CD"/>
    <w:rsid w:val="007358ED"/>
    <w:rsid w:val="007361C8"/>
    <w:rsid w:val="007362A6"/>
    <w:rsid w:val="00736657"/>
    <w:rsid w:val="0073666A"/>
    <w:rsid w:val="00736927"/>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0AA"/>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420"/>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5FE"/>
    <w:rsid w:val="007D29F2"/>
    <w:rsid w:val="007D2EA2"/>
    <w:rsid w:val="007D3269"/>
    <w:rsid w:val="007D347F"/>
    <w:rsid w:val="007D358D"/>
    <w:rsid w:val="007D3660"/>
    <w:rsid w:val="007D3C1E"/>
    <w:rsid w:val="007D40BD"/>
    <w:rsid w:val="007D4892"/>
    <w:rsid w:val="007D5309"/>
    <w:rsid w:val="007D578E"/>
    <w:rsid w:val="007D58B4"/>
    <w:rsid w:val="007D5901"/>
    <w:rsid w:val="007D59FE"/>
    <w:rsid w:val="007D5A59"/>
    <w:rsid w:val="007D62AF"/>
    <w:rsid w:val="007D632D"/>
    <w:rsid w:val="007D6E5F"/>
    <w:rsid w:val="007D7526"/>
    <w:rsid w:val="007D763B"/>
    <w:rsid w:val="007D787D"/>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E7D3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7CBB"/>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07B72"/>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62E7"/>
    <w:rsid w:val="00817196"/>
    <w:rsid w:val="00817A92"/>
    <w:rsid w:val="00817D69"/>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2CC"/>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55F"/>
    <w:rsid w:val="00857C3A"/>
    <w:rsid w:val="00857E8D"/>
    <w:rsid w:val="00857F60"/>
    <w:rsid w:val="008609E0"/>
    <w:rsid w:val="00862397"/>
    <w:rsid w:val="0086251D"/>
    <w:rsid w:val="0086325B"/>
    <w:rsid w:val="00863435"/>
    <w:rsid w:val="00863F02"/>
    <w:rsid w:val="00863FBE"/>
    <w:rsid w:val="00864558"/>
    <w:rsid w:val="00864D5F"/>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0B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97549"/>
    <w:rsid w:val="008A041D"/>
    <w:rsid w:val="008A06FA"/>
    <w:rsid w:val="008A0A4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FA"/>
    <w:rsid w:val="008B0483"/>
    <w:rsid w:val="008B120C"/>
    <w:rsid w:val="008B1A06"/>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782"/>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4AB3"/>
    <w:rsid w:val="009053AA"/>
    <w:rsid w:val="00906939"/>
    <w:rsid w:val="009069F6"/>
    <w:rsid w:val="009075DE"/>
    <w:rsid w:val="00907BD8"/>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98C"/>
    <w:rsid w:val="00936EA7"/>
    <w:rsid w:val="009376B5"/>
    <w:rsid w:val="009376C1"/>
    <w:rsid w:val="00937DFF"/>
    <w:rsid w:val="00940E12"/>
    <w:rsid w:val="009411FC"/>
    <w:rsid w:val="00941636"/>
    <w:rsid w:val="00941B38"/>
    <w:rsid w:val="00941D93"/>
    <w:rsid w:val="009424D7"/>
    <w:rsid w:val="00942C4D"/>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CCC"/>
    <w:rsid w:val="00963E2F"/>
    <w:rsid w:val="0096430A"/>
    <w:rsid w:val="00964FF6"/>
    <w:rsid w:val="0096554B"/>
    <w:rsid w:val="0096584A"/>
    <w:rsid w:val="00965E04"/>
    <w:rsid w:val="0096628C"/>
    <w:rsid w:val="0096689C"/>
    <w:rsid w:val="00966B20"/>
    <w:rsid w:val="00966BAB"/>
    <w:rsid w:val="00966FD1"/>
    <w:rsid w:val="00966FDF"/>
    <w:rsid w:val="0096725B"/>
    <w:rsid w:val="0096741E"/>
    <w:rsid w:val="00967A06"/>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29"/>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4D4"/>
    <w:rsid w:val="009B064B"/>
    <w:rsid w:val="009B0B48"/>
    <w:rsid w:val="009B0C1D"/>
    <w:rsid w:val="009B0E46"/>
    <w:rsid w:val="009B1D7F"/>
    <w:rsid w:val="009B1F30"/>
    <w:rsid w:val="009B2F4F"/>
    <w:rsid w:val="009B3757"/>
    <w:rsid w:val="009B3AC2"/>
    <w:rsid w:val="009B43DF"/>
    <w:rsid w:val="009B49F1"/>
    <w:rsid w:val="009B4DF4"/>
    <w:rsid w:val="009B4E66"/>
    <w:rsid w:val="009B511E"/>
    <w:rsid w:val="009B5283"/>
    <w:rsid w:val="009B535B"/>
    <w:rsid w:val="009B564E"/>
    <w:rsid w:val="009B5B37"/>
    <w:rsid w:val="009B655E"/>
    <w:rsid w:val="009B6F98"/>
    <w:rsid w:val="009B7276"/>
    <w:rsid w:val="009B7E87"/>
    <w:rsid w:val="009C01C0"/>
    <w:rsid w:val="009C04BA"/>
    <w:rsid w:val="009C053F"/>
    <w:rsid w:val="009C0B53"/>
    <w:rsid w:val="009C110D"/>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2C31"/>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26B"/>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ADB"/>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332"/>
    <w:rsid w:val="00A2279A"/>
    <w:rsid w:val="00A2312F"/>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00"/>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547"/>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28D"/>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4414"/>
    <w:rsid w:val="00AA51D6"/>
    <w:rsid w:val="00AA5A4B"/>
    <w:rsid w:val="00AA6640"/>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153"/>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3893"/>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B9"/>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5D4F"/>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2F42"/>
    <w:rsid w:val="00B5325D"/>
    <w:rsid w:val="00B533B6"/>
    <w:rsid w:val="00B53ED8"/>
    <w:rsid w:val="00B54428"/>
    <w:rsid w:val="00B547F1"/>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1B43"/>
    <w:rsid w:val="00BB2A25"/>
    <w:rsid w:val="00BB332C"/>
    <w:rsid w:val="00BB34B4"/>
    <w:rsid w:val="00BB36D4"/>
    <w:rsid w:val="00BB4346"/>
    <w:rsid w:val="00BB4495"/>
    <w:rsid w:val="00BB4526"/>
    <w:rsid w:val="00BB51E9"/>
    <w:rsid w:val="00BB52A9"/>
    <w:rsid w:val="00BB52BF"/>
    <w:rsid w:val="00BB534C"/>
    <w:rsid w:val="00BB57EF"/>
    <w:rsid w:val="00BB5C68"/>
    <w:rsid w:val="00BB749A"/>
    <w:rsid w:val="00BC0B77"/>
    <w:rsid w:val="00BC0D49"/>
    <w:rsid w:val="00BC0FDC"/>
    <w:rsid w:val="00BC1082"/>
    <w:rsid w:val="00BC1369"/>
    <w:rsid w:val="00BC16D9"/>
    <w:rsid w:val="00BC1D4A"/>
    <w:rsid w:val="00BC1F30"/>
    <w:rsid w:val="00BC2149"/>
    <w:rsid w:val="00BC24C0"/>
    <w:rsid w:val="00BC25AA"/>
    <w:rsid w:val="00BC2677"/>
    <w:rsid w:val="00BC3053"/>
    <w:rsid w:val="00BC3BCD"/>
    <w:rsid w:val="00BC3FAD"/>
    <w:rsid w:val="00BC40B6"/>
    <w:rsid w:val="00BC44DE"/>
    <w:rsid w:val="00BC454B"/>
    <w:rsid w:val="00BC4D2E"/>
    <w:rsid w:val="00BC5438"/>
    <w:rsid w:val="00BC57B1"/>
    <w:rsid w:val="00BC5D1C"/>
    <w:rsid w:val="00BC6A41"/>
    <w:rsid w:val="00BC6BB5"/>
    <w:rsid w:val="00BC6BC1"/>
    <w:rsid w:val="00BC6F3D"/>
    <w:rsid w:val="00BC7044"/>
    <w:rsid w:val="00BC7FCC"/>
    <w:rsid w:val="00BD1169"/>
    <w:rsid w:val="00BD1823"/>
    <w:rsid w:val="00BD18B8"/>
    <w:rsid w:val="00BD1AA5"/>
    <w:rsid w:val="00BD27AF"/>
    <w:rsid w:val="00BD371C"/>
    <w:rsid w:val="00BD3883"/>
    <w:rsid w:val="00BD48AC"/>
    <w:rsid w:val="00BD4CDD"/>
    <w:rsid w:val="00BD4FA5"/>
    <w:rsid w:val="00BD5F1A"/>
    <w:rsid w:val="00BD619F"/>
    <w:rsid w:val="00BD66D7"/>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3FCB"/>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04E"/>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AFA"/>
    <w:rsid w:val="00C42C69"/>
    <w:rsid w:val="00C42C71"/>
    <w:rsid w:val="00C42D49"/>
    <w:rsid w:val="00C42D85"/>
    <w:rsid w:val="00C42DF8"/>
    <w:rsid w:val="00C4324D"/>
    <w:rsid w:val="00C433AE"/>
    <w:rsid w:val="00C43A9B"/>
    <w:rsid w:val="00C44547"/>
    <w:rsid w:val="00C44CE6"/>
    <w:rsid w:val="00C45835"/>
    <w:rsid w:val="00C45F6E"/>
    <w:rsid w:val="00C46063"/>
    <w:rsid w:val="00C46240"/>
    <w:rsid w:val="00C4651C"/>
    <w:rsid w:val="00C46EDD"/>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0A12"/>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42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97B"/>
    <w:rsid w:val="00C93196"/>
    <w:rsid w:val="00C93B42"/>
    <w:rsid w:val="00C93C4B"/>
    <w:rsid w:val="00C944AB"/>
    <w:rsid w:val="00C953CF"/>
    <w:rsid w:val="00C95B40"/>
    <w:rsid w:val="00C95F81"/>
    <w:rsid w:val="00C96D0C"/>
    <w:rsid w:val="00C9723D"/>
    <w:rsid w:val="00C97482"/>
    <w:rsid w:val="00C977D6"/>
    <w:rsid w:val="00C97924"/>
    <w:rsid w:val="00C97CD1"/>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38A"/>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4FA4"/>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46BC"/>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2AA0"/>
    <w:rsid w:val="00D239A7"/>
    <w:rsid w:val="00D23BE5"/>
    <w:rsid w:val="00D23F47"/>
    <w:rsid w:val="00D23F95"/>
    <w:rsid w:val="00D242E0"/>
    <w:rsid w:val="00D24951"/>
    <w:rsid w:val="00D25155"/>
    <w:rsid w:val="00D251A0"/>
    <w:rsid w:val="00D25255"/>
    <w:rsid w:val="00D25491"/>
    <w:rsid w:val="00D25557"/>
    <w:rsid w:val="00D2556A"/>
    <w:rsid w:val="00D2615A"/>
    <w:rsid w:val="00D26410"/>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17EF"/>
    <w:rsid w:val="00D42267"/>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4A4"/>
    <w:rsid w:val="00D75936"/>
    <w:rsid w:val="00D76B9B"/>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4FEF"/>
    <w:rsid w:val="00D85B34"/>
    <w:rsid w:val="00D85C14"/>
    <w:rsid w:val="00D86189"/>
    <w:rsid w:val="00D86403"/>
    <w:rsid w:val="00D86B71"/>
    <w:rsid w:val="00D86CA3"/>
    <w:rsid w:val="00D87003"/>
    <w:rsid w:val="00D870F7"/>
    <w:rsid w:val="00D871CE"/>
    <w:rsid w:val="00D87638"/>
    <w:rsid w:val="00D8787A"/>
    <w:rsid w:val="00D878A9"/>
    <w:rsid w:val="00D879A4"/>
    <w:rsid w:val="00D87C65"/>
    <w:rsid w:val="00D90993"/>
    <w:rsid w:val="00D90D3A"/>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3B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31D"/>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0BD0"/>
    <w:rsid w:val="00DE127F"/>
    <w:rsid w:val="00DE16A2"/>
    <w:rsid w:val="00DE1825"/>
    <w:rsid w:val="00DE1ADF"/>
    <w:rsid w:val="00DE2A6E"/>
    <w:rsid w:val="00DE301C"/>
    <w:rsid w:val="00DE3171"/>
    <w:rsid w:val="00DE320C"/>
    <w:rsid w:val="00DE356B"/>
    <w:rsid w:val="00DE3594"/>
    <w:rsid w:val="00DE36FF"/>
    <w:rsid w:val="00DE495B"/>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3E9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1FF0"/>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5DA"/>
    <w:rsid w:val="00E466E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3D41"/>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0725"/>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21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B45"/>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68A"/>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82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74B"/>
    <w:rsid w:val="00F678AD"/>
    <w:rsid w:val="00F67B02"/>
    <w:rsid w:val="00F67DCB"/>
    <w:rsid w:val="00F67F53"/>
    <w:rsid w:val="00F703BE"/>
    <w:rsid w:val="00F7049B"/>
    <w:rsid w:val="00F7061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3BF"/>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B5B"/>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D7D40"/>
    <w:rsid w:val="00FE00B2"/>
    <w:rsid w:val="00FE0655"/>
    <w:rsid w:val="00FE0C3E"/>
    <w:rsid w:val="00FE0CDF"/>
    <w:rsid w:val="00FE1336"/>
    <w:rsid w:val="00FE14FD"/>
    <w:rsid w:val="00FE2365"/>
    <w:rsid w:val="00FE24A9"/>
    <w:rsid w:val="00FE2A4D"/>
    <w:rsid w:val="00FE366E"/>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05C"/>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99"/>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665811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28745433">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70301945">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6345214">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2498271">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10</Pages>
  <Words>3974</Words>
  <Characters>22656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2022-08-07T15:27:00Z</dcterms:created>
  <dcterms:modified xsi:type="dcterms:W3CDTF">2022-08-12T02:27:00Z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